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31F9" w14:textId="482A2CEC" w:rsidR="00C23C6C" w:rsidRPr="008F577F" w:rsidRDefault="008F577F" w:rsidP="00C23C6C">
      <w:pPr>
        <w:jc w:val="right"/>
        <w:rPr>
          <w:sz w:val="24"/>
          <w:szCs w:val="24"/>
        </w:rPr>
      </w:pPr>
      <w:r w:rsidRPr="008F577F">
        <w:rPr>
          <w:sz w:val="24"/>
          <w:szCs w:val="24"/>
        </w:rPr>
        <w:t>HASEC 23/11/1, Annex 2</w:t>
      </w:r>
      <w:r w:rsidR="00C374FD">
        <w:rPr>
          <w:sz w:val="24"/>
          <w:szCs w:val="24"/>
        </w:rPr>
        <w:t>3</w:t>
      </w:r>
    </w:p>
    <w:tbl>
      <w:tblPr>
        <w:tblW w:w="9724" w:type="dxa"/>
        <w:tblBorders>
          <w:bottom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9724"/>
      </w:tblGrid>
      <w:tr w:rsidR="00012BD6" w:rsidRPr="001361C6" w14:paraId="1BD938E5" w14:textId="77777777" w:rsidTr="004962E5">
        <w:trPr>
          <w:trHeight w:val="226"/>
        </w:trPr>
        <w:tc>
          <w:tcPr>
            <w:tcW w:w="9724" w:type="dxa"/>
            <w:tcMar>
              <w:top w:w="0" w:type="dxa"/>
              <w:bottom w:w="0" w:type="dxa"/>
            </w:tcMar>
          </w:tcPr>
          <w:p w14:paraId="2DEA9815" w14:textId="77777777" w:rsidR="00012BD6" w:rsidRPr="00456195" w:rsidRDefault="00012BD6" w:rsidP="004962E5">
            <w:pPr>
              <w:pStyle w:val="Docheader"/>
              <w:spacing w:line="276" w:lineRule="auto"/>
              <w:rPr>
                <w:rFonts w:ascii="Calibri" w:hAnsi="Calibri"/>
                <w:i/>
                <w:sz w:val="26"/>
                <w:szCs w:val="26"/>
                <w:lang w:val="en-GB"/>
              </w:rPr>
            </w:pPr>
            <w:bookmarkStart w:id="0" w:name="_Toc65047572"/>
            <w:bookmarkStart w:id="1" w:name="_Toc65047913"/>
            <w:r w:rsidRPr="00456195">
              <w:rPr>
                <w:rFonts w:ascii="Calibri" w:hAnsi="Calibri"/>
                <w:sz w:val="26"/>
                <w:szCs w:val="26"/>
                <w:lang w:val="en-GB"/>
              </w:rPr>
              <w:t>OSPAR Convention for the Protection of the Marine Environment of the North-East Atlantic</w:t>
            </w:r>
          </w:p>
        </w:tc>
      </w:tr>
      <w:tr w:rsidR="00012BD6" w:rsidRPr="001361C6" w14:paraId="2B5304CC" w14:textId="77777777" w:rsidTr="004962E5">
        <w:trPr>
          <w:trHeight w:val="226"/>
        </w:trPr>
        <w:tc>
          <w:tcPr>
            <w:tcW w:w="9724" w:type="dxa"/>
            <w:tcMar>
              <w:top w:w="0" w:type="dxa"/>
              <w:bottom w:w="0" w:type="dxa"/>
            </w:tcMar>
          </w:tcPr>
          <w:p w14:paraId="776865CE" w14:textId="77777777" w:rsidR="00012BD6" w:rsidRDefault="00012BD6" w:rsidP="004962E5">
            <w:pPr>
              <w:pStyle w:val="Docheader"/>
              <w:spacing w:line="276" w:lineRule="auto"/>
              <w:rPr>
                <w:rFonts w:ascii="Calibri" w:hAnsi="Calibri"/>
                <w:sz w:val="26"/>
                <w:szCs w:val="26"/>
                <w:lang w:val="en-GB"/>
              </w:rPr>
            </w:pPr>
            <w:r w:rsidRPr="00456195">
              <w:rPr>
                <w:rFonts w:ascii="Calibri" w:hAnsi="Calibri"/>
                <w:sz w:val="26"/>
                <w:szCs w:val="26"/>
                <w:lang w:val="en-GB"/>
              </w:rPr>
              <w:t>Meeting of the Hazardous Substances and Eutrophication Committee (HASEC)</w:t>
            </w:r>
          </w:p>
          <w:p w14:paraId="7B168E03" w14:textId="77777777" w:rsidR="00012BD6" w:rsidRPr="00456195" w:rsidRDefault="00012BD6" w:rsidP="004962E5">
            <w:pPr>
              <w:pStyle w:val="Docheader"/>
              <w:spacing w:line="276" w:lineRule="auto"/>
              <w:rPr>
                <w:rFonts w:ascii="Calibri" w:hAnsi="Calibri"/>
                <w:sz w:val="26"/>
                <w:szCs w:val="26"/>
                <w:lang w:val="en-GB"/>
              </w:rPr>
            </w:pPr>
            <w:r w:rsidRPr="00167ABA">
              <w:rPr>
                <w:rFonts w:ascii="Calibri" w:hAnsi="Calibri"/>
                <w:sz w:val="26"/>
                <w:szCs w:val="26"/>
                <w:lang w:val="en-GB"/>
              </w:rPr>
              <w:t>Hybrid meeting from Edinburgh (Scotland, UK): 20 – 24 March 2023</w:t>
            </w:r>
          </w:p>
        </w:tc>
      </w:tr>
    </w:tbl>
    <w:bookmarkEnd w:id="0"/>
    <w:bookmarkEnd w:id="1"/>
    <w:p w14:paraId="4997DC1F" w14:textId="2A0FA1AE" w:rsidR="00DE29A2" w:rsidRPr="001361C6" w:rsidRDefault="00742B97" w:rsidP="00DE29A2">
      <w:pPr>
        <w:pStyle w:val="Title"/>
      </w:pPr>
      <w:r>
        <w:t>ICG-E</w:t>
      </w:r>
      <w:r w:rsidR="00413931">
        <w:t>MO</w:t>
      </w:r>
      <w:r>
        <w:t xml:space="preserve"> </w:t>
      </w:r>
      <w:r w:rsidR="00102802">
        <w:t>Terms</w:t>
      </w:r>
      <w:r w:rsidR="00DE29A2">
        <w:t xml:space="preserve"> of reference 202</w:t>
      </w:r>
      <w:r>
        <w:t>3</w:t>
      </w:r>
      <w:r w:rsidR="00DE29A2">
        <w:t>-202</w:t>
      </w:r>
      <w:r>
        <w:t>6</w:t>
      </w:r>
    </w:p>
    <w:p w14:paraId="42CD3C26" w14:textId="0380222B" w:rsidR="00D45D10" w:rsidRDefault="00DE29A2" w:rsidP="00E60C8A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 w:rsidRPr="00621A9B">
        <w:t xml:space="preserve">The </w:t>
      </w:r>
      <w:r w:rsidR="00782A04" w:rsidRPr="00782A04">
        <w:t xml:space="preserve">Intersessional Correspondence </w:t>
      </w:r>
      <w:r w:rsidR="00782A04">
        <w:t>Group on Eutrophication</w:t>
      </w:r>
      <w:r w:rsidR="00413931">
        <w:t xml:space="preserve"> Modelling (ICG-EMO)</w:t>
      </w:r>
      <w:r w:rsidR="00782A04">
        <w:t xml:space="preserve"> </w:t>
      </w:r>
      <w:r w:rsidRPr="00621A9B">
        <w:t xml:space="preserve">is a subsidiary body of </w:t>
      </w:r>
      <w:r w:rsidR="00D45D10">
        <w:t xml:space="preserve">HASEC </w:t>
      </w:r>
      <w:r w:rsidR="00FA750D">
        <w:t>which should comprise</w:t>
      </w:r>
      <w:r w:rsidR="00FA750D" w:rsidRPr="00621A9B">
        <w:t xml:space="preserve"> </w:t>
      </w:r>
      <w:r w:rsidRPr="00621A9B">
        <w:t xml:space="preserve">representatives of all Contracting Parties and OSPAR Observer organisations. </w:t>
      </w:r>
    </w:p>
    <w:p w14:paraId="566EAD1C" w14:textId="6BE3E783" w:rsidR="00E60C8A" w:rsidRDefault="00DE29A2" w:rsidP="00E60C8A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>
        <w:t xml:space="preserve">The function of </w:t>
      </w:r>
      <w:r w:rsidR="00D45D10">
        <w:t>HASEC</w:t>
      </w:r>
      <w:r>
        <w:t xml:space="preserve"> is to coordinate the work under the OSPAR Convention on hazardous substances and eutrophication and contribute to the delivery of the North-East Atlantic Environment Strategy (NEAES 2030).</w:t>
      </w:r>
      <w:r w:rsidR="00D45D10">
        <w:t xml:space="preserve"> ICG-</w:t>
      </w:r>
      <w:r w:rsidR="00090D47">
        <w:t>EMO</w:t>
      </w:r>
      <w:r w:rsidR="00D45D10">
        <w:t xml:space="preserve"> is a group of expert</w:t>
      </w:r>
      <w:r w:rsidR="00E00833">
        <w:t>s</w:t>
      </w:r>
      <w:r w:rsidR="00D45D10">
        <w:t xml:space="preserve"> advising HASEC.</w:t>
      </w:r>
    </w:p>
    <w:p w14:paraId="5EBD8E63" w14:textId="3A0DDC26" w:rsidR="00587AB6" w:rsidRDefault="00EB607C" w:rsidP="00587AB6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 w:rsidRPr="00EB607C">
        <w:rPr>
          <w:rFonts w:cs="Arial"/>
        </w:rPr>
        <w:t>The scope of work is to</w:t>
      </w:r>
      <w:r w:rsidR="00F04954">
        <w:rPr>
          <w:rFonts w:cs="Arial"/>
        </w:rPr>
        <w:t xml:space="preserve"> provide m</w:t>
      </w:r>
      <w:r w:rsidR="00F04954" w:rsidRPr="00F04954">
        <w:rPr>
          <w:rFonts w:cs="Arial"/>
        </w:rPr>
        <w:t xml:space="preserve">arine modelling support </w:t>
      </w:r>
      <w:r w:rsidR="00F04954">
        <w:rPr>
          <w:rFonts w:cs="Arial"/>
        </w:rPr>
        <w:t xml:space="preserve">to HASEC, including </w:t>
      </w:r>
      <w:r w:rsidR="00F04954" w:rsidRPr="00A96349">
        <w:rPr>
          <w:rFonts w:cs="Arial"/>
        </w:rPr>
        <w:t>quantification of the impact of possible management scenarios for nutrient reduction</w:t>
      </w:r>
      <w:r w:rsidR="00A96349">
        <w:rPr>
          <w:rFonts w:cs="Arial"/>
        </w:rPr>
        <w:t xml:space="preserve"> and related issues on eutrophication.</w:t>
      </w:r>
    </w:p>
    <w:p w14:paraId="40C36CB4" w14:textId="77777777" w:rsidR="002B1F73" w:rsidRPr="00CC718E" w:rsidRDefault="002B1F73" w:rsidP="002B1F73">
      <w:pPr>
        <w:pStyle w:val="ListParagraph"/>
        <w:tabs>
          <w:tab w:val="left" w:pos="540"/>
          <w:tab w:val="left" w:pos="567"/>
        </w:tabs>
        <w:spacing w:before="120" w:line="280" w:lineRule="atLeast"/>
        <w:ind w:left="0"/>
        <w:contextualSpacing w:val="0"/>
      </w:pPr>
    </w:p>
    <w:p w14:paraId="3F477EF8" w14:textId="77777777" w:rsidR="00DE29A2" w:rsidRPr="00505D35" w:rsidRDefault="00DE29A2" w:rsidP="00DE29A2">
      <w:pPr>
        <w:rPr>
          <w:rFonts w:cs="Arial"/>
          <w:b/>
          <w:bCs/>
          <w:u w:val="single"/>
        </w:rPr>
      </w:pPr>
      <w:r w:rsidRPr="00505D35">
        <w:rPr>
          <w:rFonts w:cs="Arial"/>
          <w:b/>
          <w:bCs/>
          <w:u w:val="single"/>
        </w:rPr>
        <w:t>Operation and organisation of work</w:t>
      </w:r>
    </w:p>
    <w:p w14:paraId="34DEBAA6" w14:textId="64D8BBB2" w:rsidR="00DE29A2" w:rsidRDefault="00D45D10" w:rsidP="00DE29A2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>
        <w:t>ICG-</w:t>
      </w:r>
      <w:r w:rsidR="0073349A">
        <w:t>EMO</w:t>
      </w:r>
      <w:r w:rsidR="00DE29A2" w:rsidRPr="00621A9B">
        <w:t xml:space="preserve"> shall hold at least one annual meeting</w:t>
      </w:r>
      <w:r w:rsidR="00216BD4">
        <w:t xml:space="preserve"> and intersessional</w:t>
      </w:r>
      <w:r w:rsidR="00A96349">
        <w:t xml:space="preserve"> meetings</w:t>
      </w:r>
      <w:r w:rsidR="00216BD4">
        <w:t xml:space="preserve"> when required.</w:t>
      </w:r>
    </w:p>
    <w:p w14:paraId="5FAB41E0" w14:textId="596807A5" w:rsidR="00DE29A2" w:rsidRDefault="00D45D10" w:rsidP="00DE29A2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>
        <w:t>ICG-E</w:t>
      </w:r>
      <w:r w:rsidR="0073349A">
        <w:t>MO</w:t>
      </w:r>
      <w:r w:rsidR="00DE29A2" w:rsidRPr="00621A9B">
        <w:t xml:space="preserve"> shall maintain a </w:t>
      </w:r>
      <w:r w:rsidR="00DE29A2">
        <w:t>l</w:t>
      </w:r>
      <w:r w:rsidR="00DE29A2" w:rsidRPr="00621A9B">
        <w:t xml:space="preserve">ist </w:t>
      </w:r>
      <w:r w:rsidR="002D7238">
        <w:t>of products</w:t>
      </w:r>
      <w:r w:rsidR="00DE29A2" w:rsidRPr="00621A9B">
        <w:t xml:space="preserve"> for small and short-term tasks to be completed within a meeting cycle.</w:t>
      </w:r>
    </w:p>
    <w:p w14:paraId="480B2AD5" w14:textId="787B0D78" w:rsidR="00DE29A2" w:rsidRDefault="00D45D10" w:rsidP="00DE29A2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>
        <w:t>ICG-</w:t>
      </w:r>
      <w:r w:rsidR="0073349A">
        <w:t>EMO</w:t>
      </w:r>
      <w:r w:rsidR="00DE29A2" w:rsidRPr="00621A9B">
        <w:t xml:space="preserve"> shall report to </w:t>
      </w:r>
      <w:r>
        <w:t>HASEC</w:t>
      </w:r>
      <w:r w:rsidR="00DE29A2" w:rsidRPr="00621A9B">
        <w:t xml:space="preserve"> on its work on key issues that require coordination/management by </w:t>
      </w:r>
      <w:r>
        <w:t>HASEC</w:t>
      </w:r>
      <w:r w:rsidR="00DE29A2" w:rsidRPr="00621A9B">
        <w:t>.</w:t>
      </w:r>
    </w:p>
    <w:p w14:paraId="6F76FBE7" w14:textId="1A5D2B81" w:rsidR="00DE29A2" w:rsidRDefault="00D45D10" w:rsidP="00DE29A2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>
        <w:t>ICG-E</w:t>
      </w:r>
      <w:r w:rsidR="0073349A">
        <w:t xml:space="preserve">MO </w:t>
      </w:r>
      <w:r w:rsidR="00DE29A2" w:rsidRPr="00621A9B">
        <w:t xml:space="preserve">shall provide an annual progress report to </w:t>
      </w:r>
      <w:r>
        <w:t>HASEC</w:t>
      </w:r>
      <w:r w:rsidR="00DE29A2" w:rsidRPr="00621A9B">
        <w:t>.</w:t>
      </w:r>
    </w:p>
    <w:p w14:paraId="42AAB48B" w14:textId="4C5441EA" w:rsidR="00DE29A2" w:rsidRPr="00621A9B" w:rsidRDefault="00D45D10" w:rsidP="00DE29A2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>
        <w:t>ICG-E</w:t>
      </w:r>
      <w:r w:rsidR="0073349A">
        <w:t>MO</w:t>
      </w:r>
      <w:r w:rsidR="00DE29A2" w:rsidRPr="00621A9B">
        <w:t xml:space="preserve"> shall </w:t>
      </w:r>
      <w:r w:rsidR="00467D94">
        <w:t>exchange information</w:t>
      </w:r>
      <w:r w:rsidR="00DE29A2" w:rsidRPr="00621A9B">
        <w:t xml:space="preserve"> with other </w:t>
      </w:r>
      <w:r>
        <w:t>OSPAR expert and working groups</w:t>
      </w:r>
      <w:r w:rsidR="00E90CF2">
        <w:t xml:space="preserve"> as required as outlined by NEAES 2020-2030 </w:t>
      </w:r>
      <w:r>
        <w:t>,</w:t>
      </w:r>
      <w:r w:rsidR="00DE29A2" w:rsidRPr="00621A9B">
        <w:t xml:space="preserve"> </w:t>
      </w:r>
      <w:r w:rsidR="00E90CF2">
        <w:t>specifically with</w:t>
      </w:r>
    </w:p>
    <w:p w14:paraId="7EC79AE2" w14:textId="3A7815DD" w:rsidR="00090D47" w:rsidRPr="00782A04" w:rsidRDefault="00090D47" w:rsidP="00090D47">
      <w:pPr>
        <w:pStyle w:val="ListParagraph"/>
        <w:numPr>
          <w:ilvl w:val="0"/>
          <w:numId w:val="33"/>
        </w:numPr>
        <w:tabs>
          <w:tab w:val="left" w:pos="567"/>
          <w:tab w:val="left" w:pos="720"/>
        </w:tabs>
        <w:spacing w:before="120"/>
        <w:contextualSpacing w:val="0"/>
        <w:rPr>
          <w:color w:val="000000" w:themeColor="text1"/>
        </w:rPr>
      </w:pPr>
      <w:r w:rsidRPr="00782A04">
        <w:rPr>
          <w:color w:val="000000" w:themeColor="text1"/>
        </w:rPr>
        <w:t>with Intersessional Correspondence Group on Eutrophication (ICG-</w:t>
      </w:r>
      <w:r>
        <w:rPr>
          <w:color w:val="000000" w:themeColor="text1"/>
        </w:rPr>
        <w:t>Eut</w:t>
      </w:r>
      <w:r w:rsidRPr="00782A04">
        <w:rPr>
          <w:color w:val="000000" w:themeColor="text1"/>
        </w:rPr>
        <w:t>) ;</w:t>
      </w:r>
    </w:p>
    <w:p w14:paraId="3DED6D3D" w14:textId="13AB9A7B" w:rsidR="00D45D10" w:rsidRDefault="00DE29A2" w:rsidP="00EB607C">
      <w:pPr>
        <w:pStyle w:val="ListParagraph"/>
        <w:numPr>
          <w:ilvl w:val="0"/>
          <w:numId w:val="33"/>
        </w:numPr>
        <w:tabs>
          <w:tab w:val="left" w:pos="567"/>
          <w:tab w:val="left" w:pos="720"/>
        </w:tabs>
        <w:spacing w:before="120"/>
        <w:contextualSpacing w:val="0"/>
        <w:rPr>
          <w:color w:val="000000" w:themeColor="text1"/>
        </w:rPr>
      </w:pPr>
      <w:r>
        <w:t xml:space="preserve">with </w:t>
      </w:r>
      <w:r w:rsidR="00D45D10">
        <w:t xml:space="preserve">the </w:t>
      </w:r>
      <w:r w:rsidR="00782A04">
        <w:t xml:space="preserve">Working Group on Inputs to the marine </w:t>
      </w:r>
      <w:r w:rsidR="00782A04" w:rsidRPr="00782A04">
        <w:rPr>
          <w:color w:val="000000" w:themeColor="text1"/>
        </w:rPr>
        <w:t>environment (WG INPUT)</w:t>
      </w:r>
      <w:r w:rsidR="0073349A">
        <w:rPr>
          <w:color w:val="000000" w:themeColor="text1"/>
        </w:rPr>
        <w:t xml:space="preserve"> </w:t>
      </w:r>
    </w:p>
    <w:p w14:paraId="0C34E08E" w14:textId="77777777" w:rsidR="00E34802" w:rsidRDefault="00E34802" w:rsidP="00E34802">
      <w:pPr>
        <w:pStyle w:val="ListParagraph"/>
        <w:tabs>
          <w:tab w:val="left" w:pos="142"/>
          <w:tab w:val="left" w:pos="720"/>
        </w:tabs>
        <w:spacing w:before="120"/>
        <w:ind w:left="426"/>
        <w:rPr>
          <w:color w:val="000000" w:themeColor="text1"/>
        </w:rPr>
      </w:pPr>
    </w:p>
    <w:p w14:paraId="1A8B8AB4" w14:textId="7549B688" w:rsidR="007D7C2F" w:rsidRPr="00A75C44" w:rsidRDefault="007D7C2F" w:rsidP="00A75C44">
      <w:pPr>
        <w:pStyle w:val="ListParagraph"/>
        <w:numPr>
          <w:ilvl w:val="0"/>
          <w:numId w:val="32"/>
        </w:numPr>
        <w:tabs>
          <w:tab w:val="left" w:pos="142"/>
          <w:tab w:val="left" w:pos="720"/>
        </w:tabs>
        <w:spacing w:before="120"/>
        <w:rPr>
          <w:rFonts w:eastAsia="Times New Roman"/>
          <w:color w:val="000000" w:themeColor="text1"/>
          <w:szCs w:val="20"/>
          <w:lang w:eastAsia="en-GB"/>
        </w:rPr>
      </w:pPr>
      <w:r w:rsidRPr="00A75C44">
        <w:rPr>
          <w:color w:val="000000" w:themeColor="text1"/>
        </w:rPr>
        <w:t>ICG-EMO will exchange information with</w:t>
      </w:r>
      <w:r w:rsidR="00E41AC4" w:rsidRPr="00A75C44">
        <w:rPr>
          <w:color w:val="000000" w:themeColor="text1"/>
        </w:rPr>
        <w:t xml:space="preserve"> the following groups when support is needed: </w:t>
      </w:r>
    </w:p>
    <w:p w14:paraId="447164D4" w14:textId="6E8F646B" w:rsidR="00782A04" w:rsidRPr="00782A04" w:rsidRDefault="007D7C2F" w:rsidP="00782A04">
      <w:pPr>
        <w:pStyle w:val="ListParagraph"/>
        <w:numPr>
          <w:ilvl w:val="0"/>
          <w:numId w:val="33"/>
        </w:numPr>
        <w:tabs>
          <w:tab w:val="left" w:pos="567"/>
          <w:tab w:val="left" w:pos="720"/>
        </w:tabs>
        <w:spacing w:before="120"/>
        <w:contextualSpacing w:val="0"/>
        <w:rPr>
          <w:color w:val="000000" w:themeColor="text1"/>
        </w:rPr>
      </w:pPr>
      <w:r>
        <w:rPr>
          <w:color w:val="000000" w:themeColor="text1"/>
        </w:rPr>
        <w:t>the</w:t>
      </w:r>
      <w:r w:rsidR="00782A04" w:rsidRPr="00782A04">
        <w:rPr>
          <w:color w:val="000000" w:themeColor="text1"/>
        </w:rPr>
        <w:t xml:space="preserve"> Intersessional Correspondence Group on Ocean Acidification (ICG-OA) </w:t>
      </w:r>
    </w:p>
    <w:p w14:paraId="4D35EB49" w14:textId="3FCAD6E6" w:rsidR="00782A04" w:rsidRPr="00782A04" w:rsidRDefault="00E41AC4" w:rsidP="00782A04">
      <w:pPr>
        <w:pStyle w:val="ListParagraph"/>
        <w:numPr>
          <w:ilvl w:val="0"/>
          <w:numId w:val="33"/>
        </w:numPr>
        <w:tabs>
          <w:tab w:val="left" w:pos="567"/>
          <w:tab w:val="left" w:pos="720"/>
        </w:tabs>
        <w:spacing w:before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782A04" w:rsidRPr="00782A04">
        <w:rPr>
          <w:color w:val="000000" w:themeColor="text1"/>
        </w:rPr>
        <w:t xml:space="preserve">Intersessional Correspondence Group on Measures and Recommendations (ICG-MaRE) </w:t>
      </w:r>
    </w:p>
    <w:p w14:paraId="28903A4B" w14:textId="0172C8CA" w:rsidR="00782A04" w:rsidRPr="00782A04" w:rsidRDefault="00782A04" w:rsidP="00782A04">
      <w:pPr>
        <w:pStyle w:val="ListParagraph"/>
        <w:numPr>
          <w:ilvl w:val="0"/>
          <w:numId w:val="33"/>
        </w:numPr>
        <w:tabs>
          <w:tab w:val="left" w:pos="567"/>
          <w:tab w:val="left" w:pos="720"/>
        </w:tabs>
        <w:spacing w:before="120"/>
        <w:contextualSpacing w:val="0"/>
        <w:rPr>
          <w:color w:val="000000" w:themeColor="text1"/>
        </w:rPr>
      </w:pPr>
      <w:r w:rsidRPr="00782A04">
        <w:rPr>
          <w:color w:val="000000" w:themeColor="text1"/>
        </w:rPr>
        <w:t xml:space="preserve">the Intersessional Correspondence Group on the Coordination of Biodiversity Assessment and Monitoring  (ICG-COBAM - Pelagic Group) </w:t>
      </w:r>
    </w:p>
    <w:p w14:paraId="401922DE" w14:textId="5B99BDB9" w:rsidR="00782A04" w:rsidRPr="00782A04" w:rsidRDefault="00782A04" w:rsidP="00782A04">
      <w:pPr>
        <w:pStyle w:val="ListParagraph"/>
        <w:numPr>
          <w:ilvl w:val="0"/>
          <w:numId w:val="33"/>
        </w:numPr>
        <w:tabs>
          <w:tab w:val="left" w:pos="567"/>
          <w:tab w:val="left" w:pos="720"/>
        </w:tabs>
        <w:spacing w:before="120"/>
        <w:contextualSpacing w:val="0"/>
        <w:rPr>
          <w:color w:val="000000" w:themeColor="text1"/>
        </w:rPr>
      </w:pPr>
      <w:bookmarkStart w:id="2" w:name="_Hlk126310357"/>
      <w:r w:rsidRPr="00782A04">
        <w:rPr>
          <w:color w:val="000000" w:themeColor="text1"/>
        </w:rPr>
        <w:lastRenderedPageBreak/>
        <w:t xml:space="preserve">the Climate Change Expert Group (CCEG) </w:t>
      </w:r>
    </w:p>
    <w:bookmarkEnd w:id="2"/>
    <w:p w14:paraId="3A6438CA" w14:textId="560B7DB7" w:rsidR="00505D35" w:rsidRDefault="00DE29A2" w:rsidP="00505D35">
      <w:pPr>
        <w:pStyle w:val="ListParagraph"/>
        <w:numPr>
          <w:ilvl w:val="0"/>
          <w:numId w:val="33"/>
        </w:numPr>
        <w:tabs>
          <w:tab w:val="left" w:pos="567"/>
          <w:tab w:val="left" w:pos="720"/>
        </w:tabs>
        <w:spacing w:before="120"/>
        <w:contextualSpacing w:val="0"/>
      </w:pPr>
      <w:r>
        <w:t xml:space="preserve">the Environmental Impacts of Human Activities Committee (EIHA) </w:t>
      </w:r>
    </w:p>
    <w:p w14:paraId="1D582C28" w14:textId="77777777" w:rsidR="00DE29A2" w:rsidRPr="00505D35" w:rsidRDefault="00DE29A2" w:rsidP="00DE29A2">
      <w:pPr>
        <w:tabs>
          <w:tab w:val="left" w:pos="540"/>
          <w:tab w:val="left" w:pos="567"/>
        </w:tabs>
        <w:spacing w:before="120" w:line="280" w:lineRule="atLeast"/>
        <w:outlineLvl w:val="0"/>
        <w:rPr>
          <w:rFonts w:cs="Arial"/>
          <w:b/>
          <w:bCs/>
          <w:u w:val="single"/>
        </w:rPr>
      </w:pPr>
      <w:r w:rsidRPr="00505D35">
        <w:rPr>
          <w:rFonts w:cs="Arial"/>
          <w:b/>
          <w:bCs/>
          <w:u w:val="single"/>
        </w:rPr>
        <w:t>Implementation of the North-East Atlantic Environment Strategy 2030</w:t>
      </w:r>
    </w:p>
    <w:p w14:paraId="5AA2CEAD" w14:textId="320062ED" w:rsidR="00DE29A2" w:rsidRDefault="00C93DA3" w:rsidP="00DE29A2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>
        <w:t>ICG-E</w:t>
      </w:r>
      <w:r w:rsidR="00CE5AFA">
        <w:t>MO</w:t>
      </w:r>
      <w:r>
        <w:t xml:space="preserve"> </w:t>
      </w:r>
      <w:r w:rsidR="00DE29A2" w:rsidRPr="003072AB">
        <w:t>will facilitate the implementation of the NEAES 2030, by:</w:t>
      </w:r>
    </w:p>
    <w:p w14:paraId="32DF9C03" w14:textId="7B9F404B" w:rsidR="00DE29A2" w:rsidRDefault="00DE29A2" w:rsidP="00851E41">
      <w:pPr>
        <w:pStyle w:val="ListParagraph"/>
        <w:numPr>
          <w:ilvl w:val="0"/>
          <w:numId w:val="35"/>
        </w:numPr>
        <w:tabs>
          <w:tab w:val="left" w:pos="540"/>
          <w:tab w:val="left" w:pos="567"/>
        </w:tabs>
        <w:spacing w:before="120"/>
        <w:contextualSpacing w:val="0"/>
      </w:pPr>
      <w:r>
        <w:t>contributing to the strategic objectives S1</w:t>
      </w:r>
      <w:r w:rsidR="001C665F">
        <w:t xml:space="preserve"> </w:t>
      </w:r>
      <w:r w:rsidR="00EA29FA">
        <w:t>and</w:t>
      </w:r>
      <w:r>
        <w:t xml:space="preserve"> S1</w:t>
      </w:r>
      <w:r w:rsidR="001C665F">
        <w:t>0</w:t>
      </w:r>
      <w:r w:rsidR="00EA29FA">
        <w:t>;</w:t>
      </w:r>
    </w:p>
    <w:p w14:paraId="4770FEC6" w14:textId="258B47CA" w:rsidR="00DE29A2" w:rsidRDefault="00DE29A2" w:rsidP="00EB607C">
      <w:pPr>
        <w:pStyle w:val="ListParagraph"/>
        <w:numPr>
          <w:ilvl w:val="0"/>
          <w:numId w:val="35"/>
        </w:numPr>
        <w:tabs>
          <w:tab w:val="left" w:pos="540"/>
          <w:tab w:val="left" w:pos="567"/>
        </w:tabs>
        <w:spacing w:before="120"/>
        <w:contextualSpacing w:val="0"/>
      </w:pPr>
      <w:r>
        <w:t xml:space="preserve">supporting those operational objectives for which </w:t>
      </w:r>
      <w:r w:rsidR="00C93DA3">
        <w:t>HASEC</w:t>
      </w:r>
      <w:r>
        <w:t xml:space="preserve"> has a leading or supporting role as set out in the Implementation Plan</w:t>
      </w:r>
      <w:r w:rsidR="00354698">
        <w:t>;</w:t>
      </w:r>
    </w:p>
    <w:p w14:paraId="54EACA0B" w14:textId="266B0F12" w:rsidR="00DE29A2" w:rsidRDefault="00DE29A2" w:rsidP="00EB607C">
      <w:pPr>
        <w:pStyle w:val="ListParagraph"/>
        <w:numPr>
          <w:ilvl w:val="0"/>
          <w:numId w:val="35"/>
        </w:numPr>
        <w:tabs>
          <w:tab w:val="left" w:pos="540"/>
          <w:tab w:val="left" w:pos="567"/>
        </w:tabs>
        <w:spacing w:before="120"/>
        <w:contextualSpacing w:val="0"/>
      </w:pPr>
      <w:r w:rsidRPr="00614509">
        <w:t>identify</w:t>
      </w:r>
      <w:r>
        <w:t>ing</w:t>
      </w:r>
      <w:r w:rsidRPr="00614509">
        <w:t xml:space="preserve"> and specify</w:t>
      </w:r>
      <w:r>
        <w:t>ing</w:t>
      </w:r>
      <w:r w:rsidRPr="00614509">
        <w:t xml:space="preserve"> tasks to be recommended to </w:t>
      </w:r>
      <w:r w:rsidR="00C93DA3">
        <w:t>HASEC to submit to CoG for</w:t>
      </w:r>
      <w:r w:rsidRPr="00614509">
        <w:t xml:space="preserve"> inclusion into </w:t>
      </w:r>
      <w:r w:rsidRPr="00680D62">
        <w:t xml:space="preserve">the Implementation Plan under those operational objectives </w:t>
      </w:r>
      <w:r>
        <w:t>for</w:t>
      </w:r>
      <w:r w:rsidRPr="00680D62">
        <w:t xml:space="preserve"> which </w:t>
      </w:r>
      <w:r>
        <w:t>it</w:t>
      </w:r>
      <w:r w:rsidRPr="00680D62">
        <w:t xml:space="preserve"> has a leading or supporting role</w:t>
      </w:r>
      <w:r>
        <w:t>; and</w:t>
      </w:r>
    </w:p>
    <w:p w14:paraId="4E55F936" w14:textId="5F742B76" w:rsidR="00DE29A2" w:rsidRPr="00680D62" w:rsidRDefault="00DE29A2" w:rsidP="00EB607C">
      <w:pPr>
        <w:pStyle w:val="ListParagraph"/>
        <w:numPr>
          <w:ilvl w:val="0"/>
          <w:numId w:val="35"/>
        </w:numPr>
        <w:tabs>
          <w:tab w:val="left" w:pos="540"/>
          <w:tab w:val="left" w:pos="567"/>
        </w:tabs>
        <w:spacing w:before="120"/>
        <w:contextualSpacing w:val="0"/>
      </w:pPr>
      <w:r w:rsidRPr="00614509">
        <w:t>ensur</w:t>
      </w:r>
      <w:r>
        <w:t>ing</w:t>
      </w:r>
      <w:r w:rsidRPr="00614509">
        <w:t xml:space="preserve"> progress reporting on implementation of NEAES </w:t>
      </w:r>
      <w:r>
        <w:t xml:space="preserve">2030 </w:t>
      </w:r>
      <w:r w:rsidRPr="00614509">
        <w:t xml:space="preserve">tasks as set out in Agreement 2021-02 </w:t>
      </w:r>
      <w:r w:rsidRPr="00680D62">
        <w:t>and identify</w:t>
      </w:r>
      <w:r w:rsidR="00354698">
        <w:t>ing</w:t>
      </w:r>
      <w:r w:rsidRPr="00680D62">
        <w:t xml:space="preserve"> any issue that should be brought to the attention of</w:t>
      </w:r>
      <w:r w:rsidR="00C93DA3">
        <w:t xml:space="preserve"> HASEC</w:t>
      </w:r>
      <w:r w:rsidRPr="00680D62">
        <w:t xml:space="preserve">. </w:t>
      </w:r>
    </w:p>
    <w:p w14:paraId="13D3F3FC" w14:textId="4F7E6B70" w:rsidR="002B1F73" w:rsidRDefault="00DE29A2" w:rsidP="002B1F73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>
        <w:t xml:space="preserve">In doing so, </w:t>
      </w:r>
      <w:r w:rsidR="00C93DA3">
        <w:t>ICG-E</w:t>
      </w:r>
      <w:r w:rsidR="0073349A">
        <w:t>MO</w:t>
      </w:r>
      <w:r>
        <w:t xml:space="preserve"> shall pay particular attention to the conclusions and recommendations of the Quality Status Reports and Intermediate Assessments.  </w:t>
      </w:r>
    </w:p>
    <w:p w14:paraId="3A977ABD" w14:textId="77777777" w:rsidR="0073349A" w:rsidRPr="008E5150" w:rsidRDefault="0073349A" w:rsidP="0073349A">
      <w:pPr>
        <w:tabs>
          <w:tab w:val="left" w:pos="720"/>
        </w:tabs>
        <w:spacing w:before="120" w:line="280" w:lineRule="atLeast"/>
        <w:outlineLvl w:val="0"/>
        <w:rPr>
          <w:rFonts w:cs="Arial"/>
          <w:b/>
          <w:bCs/>
          <w:u w:val="single"/>
        </w:rPr>
      </w:pPr>
      <w:r w:rsidRPr="008E5150">
        <w:rPr>
          <w:rFonts w:cs="Arial"/>
          <w:b/>
          <w:bCs/>
          <w:u w:val="single"/>
        </w:rPr>
        <w:t xml:space="preserve">Modelling </w:t>
      </w:r>
    </w:p>
    <w:p w14:paraId="26F29737" w14:textId="19A779D2" w:rsidR="0073349A" w:rsidRDefault="0073349A" w:rsidP="0073349A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>
        <w:t>ICG-EMO</w:t>
      </w:r>
      <w:r w:rsidRPr="0073349A">
        <w:t xml:space="preserve"> </w:t>
      </w:r>
      <w:r>
        <w:t>shall</w:t>
      </w:r>
      <w:r w:rsidRPr="0073349A">
        <w:t xml:space="preserve"> use and maintain the capabilit</w:t>
      </w:r>
      <w:r>
        <w:t>ies developed by OSPAR i</w:t>
      </w:r>
      <w:r w:rsidRPr="0073349A">
        <w:t xml:space="preserve">n eutrophication related modelling. Continued eutrophication modelling work </w:t>
      </w:r>
      <w:r>
        <w:t>is</w:t>
      </w:r>
      <w:r w:rsidRPr="0073349A">
        <w:t xml:space="preserve"> required </w:t>
      </w:r>
      <w:r>
        <w:t>in support of</w:t>
      </w:r>
      <w:r w:rsidRPr="0073349A">
        <w:t xml:space="preserve"> the development of assessment products and scenario results that can be used in the context of programmes of measures</w:t>
      </w:r>
      <w:r w:rsidR="005F3CB7">
        <w:t>.</w:t>
      </w:r>
      <w:r w:rsidRPr="0073349A">
        <w:t>.</w:t>
      </w:r>
      <w:r w:rsidR="009C0906">
        <w:t xml:space="preserve"> This is subject to funding from the Contracting Parties in relation to the priorities in modelling work required by HASEC</w:t>
      </w:r>
      <w:r w:rsidR="000164F1">
        <w:t>.</w:t>
      </w:r>
    </w:p>
    <w:p w14:paraId="0F518476" w14:textId="25068D4F" w:rsidR="0073349A" w:rsidRPr="00877B05" w:rsidRDefault="0073349A" w:rsidP="00D96F29">
      <w:pPr>
        <w:pStyle w:val="ListParagraph"/>
        <w:numPr>
          <w:ilvl w:val="0"/>
          <w:numId w:val="32"/>
        </w:numPr>
        <w:tabs>
          <w:tab w:val="left" w:pos="540"/>
          <w:tab w:val="left" w:pos="567"/>
        </w:tabs>
        <w:spacing w:before="120" w:line="280" w:lineRule="atLeast"/>
        <w:ind w:left="0" w:firstLine="0"/>
        <w:contextualSpacing w:val="0"/>
      </w:pPr>
      <w:r>
        <w:t>The m</w:t>
      </w:r>
      <w:r w:rsidRPr="0073349A">
        <w:rPr>
          <w:rFonts w:asciiTheme="minorHAnsi" w:eastAsia="Batang" w:hAnsiTheme="minorHAnsi" w:cstheme="minorHAnsi"/>
        </w:rPr>
        <w:t xml:space="preserve">odelling work by the ICG EMO modelling community </w:t>
      </w:r>
      <w:r>
        <w:rPr>
          <w:rFonts w:asciiTheme="minorHAnsi" w:eastAsia="Batang" w:hAnsiTheme="minorHAnsi" w:cstheme="minorHAnsi"/>
        </w:rPr>
        <w:t>shall be</w:t>
      </w:r>
      <w:r w:rsidRPr="0073349A">
        <w:rPr>
          <w:rFonts w:asciiTheme="minorHAnsi" w:eastAsia="Batang" w:hAnsiTheme="minorHAnsi" w:cstheme="minorHAnsi"/>
        </w:rPr>
        <w:t xml:space="preserve"> developed in close dialogue with </w:t>
      </w:r>
      <w:r>
        <w:rPr>
          <w:rFonts w:asciiTheme="minorHAnsi" w:eastAsia="Batang" w:hAnsiTheme="minorHAnsi" w:cstheme="minorHAnsi"/>
        </w:rPr>
        <w:t xml:space="preserve">OSPAR Contracting Parties and its </w:t>
      </w:r>
      <w:r w:rsidR="006E5C1B">
        <w:rPr>
          <w:rFonts w:asciiTheme="minorHAnsi" w:eastAsia="Batang" w:hAnsiTheme="minorHAnsi" w:cstheme="minorHAnsi"/>
        </w:rPr>
        <w:t xml:space="preserve">selected </w:t>
      </w:r>
      <w:r>
        <w:rPr>
          <w:rFonts w:asciiTheme="minorHAnsi" w:eastAsia="Batang" w:hAnsiTheme="minorHAnsi" w:cstheme="minorHAnsi"/>
        </w:rPr>
        <w:t xml:space="preserve">modelling </w:t>
      </w:r>
      <w:r w:rsidR="006E5C1B">
        <w:rPr>
          <w:rFonts w:asciiTheme="minorHAnsi" w:eastAsia="Batang" w:hAnsiTheme="minorHAnsi" w:cstheme="minorHAnsi"/>
        </w:rPr>
        <w:t>groups</w:t>
      </w:r>
      <w:r w:rsidR="006E5C1B" w:rsidRPr="0073349A">
        <w:rPr>
          <w:rFonts w:asciiTheme="minorHAnsi" w:hAnsiTheme="minorHAnsi" w:cstheme="minorHAnsi"/>
        </w:rPr>
        <w:t xml:space="preserve"> </w:t>
      </w:r>
      <w:r w:rsidRPr="0073349A">
        <w:rPr>
          <w:rFonts w:asciiTheme="minorHAnsi" w:hAnsiTheme="minorHAnsi" w:cstheme="minorHAnsi"/>
        </w:rPr>
        <w:t xml:space="preserve">to predict responses of eutrophication effects parameters to reductions of riverine nutrient loads and to quantify the relative contributions of nutrient loads of various rivers to transboundary nutrient transport. </w:t>
      </w:r>
    </w:p>
    <w:p w14:paraId="693F17C0" w14:textId="77777777" w:rsidR="00DE29A2" w:rsidRPr="007026D1" w:rsidRDefault="00DE29A2" w:rsidP="00DE29A2">
      <w:pPr>
        <w:tabs>
          <w:tab w:val="left" w:pos="567"/>
        </w:tabs>
        <w:spacing w:before="120" w:line="280" w:lineRule="atLeast"/>
        <w:rPr>
          <w:rFonts w:cs="Arial"/>
          <w:u w:val="single"/>
        </w:rPr>
      </w:pPr>
      <w:r w:rsidRPr="007026D1">
        <w:rPr>
          <w:rFonts w:cs="Arial"/>
          <w:u w:val="single"/>
        </w:rPr>
        <w:t>International engagement</w:t>
      </w:r>
    </w:p>
    <w:p w14:paraId="002738BD" w14:textId="3422032D" w:rsidR="00742B97" w:rsidRDefault="00742B97" w:rsidP="00742B97">
      <w:pPr>
        <w:pStyle w:val="ListParagraph"/>
        <w:tabs>
          <w:tab w:val="left" w:pos="567"/>
        </w:tabs>
        <w:spacing w:before="120" w:line="280" w:lineRule="atLeast"/>
        <w:ind w:left="0"/>
      </w:pPr>
      <w:r>
        <w:t xml:space="preserve">15. </w:t>
      </w:r>
      <w:r>
        <w:tab/>
        <w:t>ICG-E</w:t>
      </w:r>
      <w:r w:rsidR="00A638D8">
        <w:t>MO</w:t>
      </w:r>
      <w:r w:rsidR="00DE29A2" w:rsidRPr="003D079D">
        <w:t xml:space="preserve"> </w:t>
      </w:r>
      <w:r w:rsidR="00DE29A2">
        <w:t>will</w:t>
      </w:r>
      <w:r w:rsidR="00DE29A2" w:rsidRPr="003D079D">
        <w:t xml:space="preserve"> also maintain appropriate interaction </w:t>
      </w:r>
      <w:r w:rsidR="00F56B1F">
        <w:t>to disseminate their results to other interested parties, by means of international symposium presentations and scientific publications.</w:t>
      </w:r>
    </w:p>
    <w:p w14:paraId="6CF45FE2" w14:textId="77777777" w:rsidR="00742B97" w:rsidRDefault="00742B97" w:rsidP="00742B97">
      <w:pPr>
        <w:pStyle w:val="ListParagraph"/>
        <w:tabs>
          <w:tab w:val="left" w:pos="567"/>
        </w:tabs>
        <w:spacing w:before="120" w:line="280" w:lineRule="atLeast"/>
        <w:ind w:left="0"/>
      </w:pPr>
    </w:p>
    <w:p w14:paraId="418756CA" w14:textId="77777777" w:rsidR="00DE29A2" w:rsidRPr="00EE5C2E" w:rsidRDefault="00DE29A2" w:rsidP="00DE29A2">
      <w:pPr>
        <w:tabs>
          <w:tab w:val="left" w:pos="1080"/>
        </w:tabs>
        <w:spacing w:line="280" w:lineRule="atLeast"/>
      </w:pPr>
      <w:r>
        <w:rPr>
          <w:u w:val="single"/>
        </w:rPr>
        <w:t xml:space="preserve">Marine policy </w:t>
      </w:r>
      <w:r w:rsidRPr="00EE5C2E">
        <w:rPr>
          <w:u w:val="single"/>
        </w:rPr>
        <w:t>aspects:</w:t>
      </w:r>
    </w:p>
    <w:p w14:paraId="7F340D2E" w14:textId="67CED385" w:rsidR="00DE29A2" w:rsidRDefault="00742B97" w:rsidP="00B75151">
      <w:pPr>
        <w:pStyle w:val="ListParagraph"/>
        <w:tabs>
          <w:tab w:val="left" w:pos="567"/>
        </w:tabs>
        <w:spacing w:before="120" w:line="280" w:lineRule="atLeast"/>
        <w:ind w:left="0"/>
        <w:contextualSpacing w:val="0"/>
        <w:rPr>
          <w:rFonts w:cstheme="minorHAnsi"/>
        </w:rPr>
      </w:pPr>
      <w:r>
        <w:t xml:space="preserve">16. </w:t>
      </w:r>
      <w:r>
        <w:tab/>
        <w:t>ICG-</w:t>
      </w:r>
      <w:r w:rsidR="00125A26">
        <w:t>EMO</w:t>
      </w:r>
      <w:r w:rsidR="00090D47">
        <w:t xml:space="preserve"> </w:t>
      </w:r>
      <w:r w:rsidR="00DE29A2">
        <w:t xml:space="preserve">shall </w:t>
      </w:r>
      <w:r w:rsidR="00165C51">
        <w:t>support</w:t>
      </w:r>
      <w:r w:rsidR="00DE29A2">
        <w:t xml:space="preserve">, for those Contracting Parties that are also EU Member States, the coordinated and coherent implementation of the Marine Strategy Framework Directive and equivalent national policies. </w:t>
      </w:r>
      <w:r w:rsidR="00DE29A2" w:rsidRPr="7C30D357">
        <w:rPr>
          <w:rFonts w:cstheme="minorBidi"/>
        </w:rPr>
        <w:t xml:space="preserve"> </w:t>
      </w:r>
    </w:p>
    <w:sectPr w:rsidR="00DE29A2" w:rsidSect="00C23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414A" w14:textId="77777777" w:rsidR="008E16C6" w:rsidRDefault="008E16C6">
      <w:r>
        <w:separator/>
      </w:r>
    </w:p>
  </w:endnote>
  <w:endnote w:type="continuationSeparator" w:id="0">
    <w:p w14:paraId="3E184EBE" w14:textId="77777777" w:rsidR="008E16C6" w:rsidRDefault="008E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CD95" w14:textId="77777777" w:rsidR="00C374FD" w:rsidRDefault="00C37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3276"/>
      <w:gridCol w:w="3088"/>
      <w:gridCol w:w="3275"/>
    </w:tblGrid>
    <w:tr w:rsidR="008F577F" w:rsidRPr="005200B2" w14:paraId="0C6CAEBA" w14:textId="77777777" w:rsidTr="00A920C5">
      <w:trPr>
        <w:cantSplit/>
        <w:trHeight w:hRule="exact" w:val="284"/>
      </w:trPr>
      <w:tc>
        <w:tcPr>
          <w:tcW w:w="5000" w:type="pct"/>
          <w:gridSpan w:val="3"/>
          <w:tcBorders>
            <w:bottom w:val="single" w:sz="4" w:space="0" w:color="auto"/>
          </w:tcBorders>
        </w:tcPr>
        <w:bookmarkStart w:id="3" w:name="_Hlk130514346"/>
        <w:p w14:paraId="325BF256" w14:textId="77777777" w:rsidR="008F577F" w:rsidRPr="00FC1B75" w:rsidRDefault="008F577F" w:rsidP="008F577F">
          <w:pPr>
            <w:pStyle w:val="Footer"/>
            <w:spacing w:after="0" w:line="240" w:lineRule="auto"/>
            <w:jc w:val="right"/>
            <w:rPr>
              <w:rFonts w:cs="Arial"/>
              <w:sz w:val="20"/>
            </w:rPr>
          </w:pPr>
          <w:r w:rsidRPr="006D051B">
            <w:rPr>
              <w:rStyle w:val="PageNumber"/>
              <w:sz w:val="20"/>
            </w:rPr>
            <w:fldChar w:fldCharType="begin"/>
          </w:r>
          <w:r w:rsidRPr="006D051B">
            <w:rPr>
              <w:rStyle w:val="PageNumber"/>
              <w:sz w:val="20"/>
            </w:rPr>
            <w:instrText xml:space="preserve"> PAGE </w:instrText>
          </w:r>
          <w:r w:rsidRPr="006D051B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6D051B">
            <w:rPr>
              <w:rStyle w:val="PageNumber"/>
              <w:sz w:val="20"/>
            </w:rPr>
            <w:fldChar w:fldCharType="end"/>
          </w:r>
          <w:r w:rsidRPr="006D051B">
            <w:rPr>
              <w:rStyle w:val="PageNumber"/>
              <w:sz w:val="20"/>
            </w:rPr>
            <w:t xml:space="preserve"> of </w:t>
          </w:r>
          <w:r w:rsidRPr="006D051B">
            <w:rPr>
              <w:rStyle w:val="PageNumber"/>
              <w:sz w:val="20"/>
            </w:rPr>
            <w:fldChar w:fldCharType="begin"/>
          </w:r>
          <w:r w:rsidRPr="006D051B">
            <w:rPr>
              <w:rStyle w:val="PageNumber"/>
              <w:sz w:val="20"/>
            </w:rPr>
            <w:instrText xml:space="preserve"> NUMPAGES </w:instrText>
          </w:r>
          <w:r w:rsidRPr="006D051B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6D051B">
            <w:rPr>
              <w:rStyle w:val="PageNumber"/>
              <w:sz w:val="20"/>
            </w:rPr>
            <w:fldChar w:fldCharType="end"/>
          </w:r>
        </w:p>
      </w:tc>
    </w:tr>
    <w:tr w:rsidR="008F577F" w:rsidRPr="005200B2" w14:paraId="0577F97C" w14:textId="77777777" w:rsidTr="00A920C5">
      <w:trPr>
        <w:cantSplit/>
        <w:trHeight w:hRule="exact" w:val="284"/>
      </w:trPr>
      <w:tc>
        <w:tcPr>
          <w:tcW w:w="1699" w:type="pct"/>
          <w:tcBorders>
            <w:top w:val="single" w:sz="4" w:space="0" w:color="auto"/>
          </w:tcBorders>
        </w:tcPr>
        <w:p w14:paraId="4077D51C" w14:textId="77777777" w:rsidR="008F577F" w:rsidRPr="00FC1B75" w:rsidRDefault="008F577F" w:rsidP="008F577F">
          <w:pPr>
            <w:pStyle w:val="Footer"/>
            <w:spacing w:after="0" w:line="240" w:lineRule="auto"/>
            <w:rPr>
              <w:rFonts w:cs="Arial"/>
              <w:sz w:val="20"/>
            </w:rPr>
          </w:pPr>
          <w:r w:rsidRPr="00FC1B75">
            <w:rPr>
              <w:rFonts w:cs="Arial"/>
              <w:sz w:val="20"/>
            </w:rPr>
            <w:t>OSPAR Commission</w:t>
          </w:r>
        </w:p>
      </w:tc>
      <w:tc>
        <w:tcPr>
          <w:tcW w:w="1602" w:type="pct"/>
          <w:tcBorders>
            <w:top w:val="single" w:sz="4" w:space="0" w:color="auto"/>
          </w:tcBorders>
        </w:tcPr>
        <w:p w14:paraId="50376E36" w14:textId="77777777" w:rsidR="008F577F" w:rsidRPr="00FC1B75" w:rsidRDefault="008F577F" w:rsidP="008F577F">
          <w:pPr>
            <w:tabs>
              <w:tab w:val="left" w:pos="272"/>
              <w:tab w:val="center" w:pos="2281"/>
              <w:tab w:val="left" w:pos="4096"/>
            </w:tabs>
            <w:spacing w:after="0" w:line="240" w:lineRule="auto"/>
            <w:ind w:left="-675"/>
            <w:jc w:val="right"/>
            <w:rPr>
              <w:sz w:val="20"/>
            </w:rPr>
          </w:pPr>
          <w:r>
            <w:rPr>
              <w:sz w:val="20"/>
            </w:rPr>
            <w:t>HASEC 2023 – Summary Record</w:t>
          </w:r>
          <w:r w:rsidRPr="00FC1B75">
            <w:rPr>
              <w:sz w:val="20"/>
            </w:rPr>
            <w:tab/>
          </w:r>
        </w:p>
      </w:tc>
      <w:tc>
        <w:tcPr>
          <w:tcW w:w="1699" w:type="pct"/>
          <w:tcBorders>
            <w:top w:val="single" w:sz="4" w:space="0" w:color="auto"/>
          </w:tcBorders>
        </w:tcPr>
        <w:p w14:paraId="798BDBB0" w14:textId="3539D29F" w:rsidR="008F577F" w:rsidRPr="00FC1B75" w:rsidRDefault="008F577F" w:rsidP="008F577F">
          <w:pPr>
            <w:tabs>
              <w:tab w:val="left" w:pos="1292"/>
              <w:tab w:val="left" w:pos="1575"/>
            </w:tabs>
            <w:spacing w:after="0" w:line="240" w:lineRule="auto"/>
            <w:jc w:val="right"/>
            <w:rPr>
              <w:sz w:val="20"/>
            </w:rPr>
          </w:pPr>
          <w:r w:rsidRPr="00C2402A">
            <w:rPr>
              <w:sz w:val="20"/>
            </w:rPr>
            <w:t xml:space="preserve">HASEC 23/11/1, Annex </w:t>
          </w:r>
          <w:r>
            <w:rPr>
              <w:sz w:val="20"/>
            </w:rPr>
            <w:t>2</w:t>
          </w:r>
          <w:r w:rsidR="00C374FD">
            <w:rPr>
              <w:sz w:val="20"/>
            </w:rPr>
            <w:t>3</w:t>
          </w:r>
        </w:p>
      </w:tc>
    </w:tr>
    <w:bookmarkEnd w:id="3"/>
  </w:tbl>
  <w:p w14:paraId="7EFBDA35" w14:textId="77777777" w:rsidR="001645A6" w:rsidRPr="00764BF3" w:rsidRDefault="001645A6" w:rsidP="008F577F">
    <w:pPr>
      <w:pStyle w:val="Footer"/>
      <w:jc w:val="right"/>
    </w:pPr>
  </w:p>
  <w:p w14:paraId="5EC99EE9" w14:textId="77777777" w:rsidR="001645A6" w:rsidRPr="00764BF3" w:rsidRDefault="00164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09ED" w14:textId="77777777" w:rsidR="00C374FD" w:rsidRDefault="00C3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D6B" w14:textId="77777777" w:rsidR="008E16C6" w:rsidRDefault="008E16C6">
      <w:r>
        <w:separator/>
      </w:r>
    </w:p>
  </w:footnote>
  <w:footnote w:type="continuationSeparator" w:id="0">
    <w:p w14:paraId="358939E5" w14:textId="77777777" w:rsidR="008E16C6" w:rsidRDefault="008E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F02B" w14:textId="77777777" w:rsidR="00C374FD" w:rsidRDefault="00C37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9E6A" w14:textId="77777777" w:rsidR="00C374FD" w:rsidRDefault="00C37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DB02" w14:textId="77777777" w:rsidR="00C374FD" w:rsidRDefault="00C37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0E2870"/>
    <w:lvl w:ilvl="0">
      <w:start w:val="1"/>
      <w:numFmt w:val="bullet"/>
      <w:pStyle w:val="List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</w:abstractNum>
  <w:abstractNum w:abstractNumId="1" w15:restartNumberingAfterBreak="0">
    <w:nsid w:val="04AA278F"/>
    <w:multiLevelType w:val="hybridMultilevel"/>
    <w:tmpl w:val="8960C4A8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4A6"/>
    <w:multiLevelType w:val="hybridMultilevel"/>
    <w:tmpl w:val="2F2C1FC4"/>
    <w:lvl w:ilvl="0" w:tplc="9BDC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7234"/>
    <w:multiLevelType w:val="hybridMultilevel"/>
    <w:tmpl w:val="1D28C83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1427"/>
    <w:multiLevelType w:val="hybridMultilevel"/>
    <w:tmpl w:val="B942B44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9185A"/>
    <w:multiLevelType w:val="hybridMultilevel"/>
    <w:tmpl w:val="797E6E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DC2"/>
    <w:multiLevelType w:val="hybridMultilevel"/>
    <w:tmpl w:val="09740F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7CA2"/>
    <w:multiLevelType w:val="hybridMultilevel"/>
    <w:tmpl w:val="CEE26AA2"/>
    <w:lvl w:ilvl="0" w:tplc="016856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E756234"/>
    <w:multiLevelType w:val="hybridMultilevel"/>
    <w:tmpl w:val="797E6EB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72F58"/>
    <w:multiLevelType w:val="hybridMultilevel"/>
    <w:tmpl w:val="F29C08C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14319"/>
    <w:multiLevelType w:val="hybridMultilevel"/>
    <w:tmpl w:val="CFEAD830"/>
    <w:lvl w:ilvl="0" w:tplc="622C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356D3"/>
    <w:multiLevelType w:val="hybridMultilevel"/>
    <w:tmpl w:val="C9A8CC80"/>
    <w:lvl w:ilvl="0" w:tplc="AFF6EE84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C44117"/>
    <w:multiLevelType w:val="hybridMultilevel"/>
    <w:tmpl w:val="2C4258B4"/>
    <w:lvl w:ilvl="0" w:tplc="72EC60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D6727B"/>
    <w:multiLevelType w:val="hybridMultilevel"/>
    <w:tmpl w:val="C5BC6CAE"/>
    <w:lvl w:ilvl="0" w:tplc="3EEEA1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3D3081"/>
    <w:multiLevelType w:val="hybridMultilevel"/>
    <w:tmpl w:val="E3862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E43F58"/>
    <w:multiLevelType w:val="hybridMultilevel"/>
    <w:tmpl w:val="B7B06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19315D"/>
    <w:multiLevelType w:val="hybridMultilevel"/>
    <w:tmpl w:val="F29C08C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72575"/>
    <w:multiLevelType w:val="hybridMultilevel"/>
    <w:tmpl w:val="D674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C4EEF"/>
    <w:multiLevelType w:val="hybridMultilevel"/>
    <w:tmpl w:val="DD685C7A"/>
    <w:lvl w:ilvl="0" w:tplc="169263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849F6"/>
    <w:multiLevelType w:val="hybridMultilevel"/>
    <w:tmpl w:val="544ECE5E"/>
    <w:lvl w:ilvl="0" w:tplc="6666F2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183951"/>
    <w:multiLevelType w:val="hybridMultilevel"/>
    <w:tmpl w:val="C73AA40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323C5"/>
    <w:multiLevelType w:val="hybridMultilevel"/>
    <w:tmpl w:val="5FB07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4E0F"/>
    <w:multiLevelType w:val="multilevel"/>
    <w:tmpl w:val="7D6CF6D8"/>
    <w:lvl w:ilvl="0">
      <w:start w:val="1"/>
      <w:numFmt w:val="decimal"/>
      <w:pStyle w:val="BodyText"/>
      <w:lvlText w:val="%1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23" w15:restartNumberingAfterBreak="0">
    <w:nsid w:val="4A961DF5"/>
    <w:multiLevelType w:val="hybridMultilevel"/>
    <w:tmpl w:val="D29404FC"/>
    <w:lvl w:ilvl="0" w:tplc="9EDE46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86286"/>
    <w:multiLevelType w:val="hybridMultilevel"/>
    <w:tmpl w:val="56DA3F30"/>
    <w:lvl w:ilvl="0" w:tplc="AB3EF8DA">
      <w:start w:val="2"/>
      <w:numFmt w:val="lowerRoman"/>
      <w:lvlText w:val="%1."/>
      <w:lvlJc w:val="left"/>
      <w:pPr>
        <w:ind w:left="186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E056DC2"/>
    <w:multiLevelType w:val="hybridMultilevel"/>
    <w:tmpl w:val="E52414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8C5824"/>
    <w:multiLevelType w:val="hybridMultilevel"/>
    <w:tmpl w:val="72BE5BA4"/>
    <w:lvl w:ilvl="0" w:tplc="F594DCA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5CD51D9"/>
    <w:multiLevelType w:val="hybridMultilevel"/>
    <w:tmpl w:val="24EA86FE"/>
    <w:lvl w:ilvl="0" w:tplc="97CE30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C45C93"/>
    <w:multiLevelType w:val="hybridMultilevel"/>
    <w:tmpl w:val="CD3281D4"/>
    <w:lvl w:ilvl="0" w:tplc="485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749C2"/>
    <w:multiLevelType w:val="hybridMultilevel"/>
    <w:tmpl w:val="0D724C0E"/>
    <w:lvl w:ilvl="0" w:tplc="3468F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200E3"/>
    <w:multiLevelType w:val="hybridMultilevel"/>
    <w:tmpl w:val="09D44B6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AB0761"/>
    <w:multiLevelType w:val="hybridMultilevel"/>
    <w:tmpl w:val="2DFC6FAC"/>
    <w:lvl w:ilvl="0" w:tplc="C3BE0B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31DC6"/>
    <w:multiLevelType w:val="hybridMultilevel"/>
    <w:tmpl w:val="792C1C4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12870"/>
    <w:multiLevelType w:val="hybridMultilevel"/>
    <w:tmpl w:val="30A47638"/>
    <w:lvl w:ilvl="0" w:tplc="87404D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DC6F05"/>
    <w:multiLevelType w:val="hybridMultilevel"/>
    <w:tmpl w:val="C73AA4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A0BA3"/>
    <w:multiLevelType w:val="hybridMultilevel"/>
    <w:tmpl w:val="00D42042"/>
    <w:lvl w:ilvl="0" w:tplc="CF800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249D8"/>
    <w:multiLevelType w:val="hybridMultilevel"/>
    <w:tmpl w:val="C73AA40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84D218A"/>
    <w:multiLevelType w:val="hybridMultilevel"/>
    <w:tmpl w:val="C58C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F51A0"/>
    <w:multiLevelType w:val="hybridMultilevel"/>
    <w:tmpl w:val="6978980C"/>
    <w:lvl w:ilvl="0" w:tplc="5AECA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72B99"/>
    <w:multiLevelType w:val="hybridMultilevel"/>
    <w:tmpl w:val="7ADA95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BA706F"/>
    <w:multiLevelType w:val="hybridMultilevel"/>
    <w:tmpl w:val="DD50E5A6"/>
    <w:lvl w:ilvl="0" w:tplc="24620C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B4423F"/>
    <w:multiLevelType w:val="hybridMultilevel"/>
    <w:tmpl w:val="5A8E6A7C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2" w15:restartNumberingAfterBreak="0">
    <w:nsid w:val="730E3B4D"/>
    <w:multiLevelType w:val="hybridMultilevel"/>
    <w:tmpl w:val="4BD242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C74A2"/>
    <w:multiLevelType w:val="hybridMultilevel"/>
    <w:tmpl w:val="63F6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6687A"/>
    <w:multiLevelType w:val="hybridMultilevel"/>
    <w:tmpl w:val="A6CEB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627E"/>
    <w:multiLevelType w:val="hybridMultilevel"/>
    <w:tmpl w:val="40A21B1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9D0185"/>
    <w:multiLevelType w:val="hybridMultilevel"/>
    <w:tmpl w:val="F29C08C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A510A6"/>
    <w:multiLevelType w:val="hybridMultilevel"/>
    <w:tmpl w:val="F29C08C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BA1DFF"/>
    <w:multiLevelType w:val="hybridMultilevel"/>
    <w:tmpl w:val="54E07C7E"/>
    <w:lvl w:ilvl="0" w:tplc="0CA6A39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23D98"/>
    <w:multiLevelType w:val="hybridMultilevel"/>
    <w:tmpl w:val="EEDAA86A"/>
    <w:lvl w:ilvl="0" w:tplc="6DBC5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25181">
    <w:abstractNumId w:val="22"/>
  </w:num>
  <w:num w:numId="2" w16cid:durableId="412357345">
    <w:abstractNumId w:val="0"/>
  </w:num>
  <w:num w:numId="3" w16cid:durableId="329069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683335">
    <w:abstractNumId w:val="30"/>
  </w:num>
  <w:num w:numId="5" w16cid:durableId="425005600">
    <w:abstractNumId w:val="25"/>
  </w:num>
  <w:num w:numId="6" w16cid:durableId="125701107">
    <w:abstractNumId w:val="6"/>
  </w:num>
  <w:num w:numId="7" w16cid:durableId="683091640">
    <w:abstractNumId w:val="13"/>
  </w:num>
  <w:num w:numId="8" w16cid:durableId="1158419712">
    <w:abstractNumId w:val="7"/>
  </w:num>
  <w:num w:numId="9" w16cid:durableId="1383599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5832783">
    <w:abstractNumId w:val="21"/>
  </w:num>
  <w:num w:numId="11" w16cid:durableId="183255900">
    <w:abstractNumId w:val="24"/>
  </w:num>
  <w:num w:numId="12" w16cid:durableId="2142336243">
    <w:abstractNumId w:val="46"/>
  </w:num>
  <w:num w:numId="13" w16cid:durableId="1692606976">
    <w:abstractNumId w:val="34"/>
  </w:num>
  <w:num w:numId="14" w16cid:durableId="1814638728">
    <w:abstractNumId w:val="17"/>
  </w:num>
  <w:num w:numId="15" w16cid:durableId="1838963575">
    <w:abstractNumId w:val="44"/>
  </w:num>
  <w:num w:numId="16" w16cid:durableId="301623217">
    <w:abstractNumId w:val="36"/>
  </w:num>
  <w:num w:numId="17" w16cid:durableId="1268276772">
    <w:abstractNumId w:val="9"/>
  </w:num>
  <w:num w:numId="18" w16cid:durableId="1242637153">
    <w:abstractNumId w:val="16"/>
  </w:num>
  <w:num w:numId="19" w16cid:durableId="395474077">
    <w:abstractNumId w:val="23"/>
  </w:num>
  <w:num w:numId="20" w16cid:durableId="1399281828">
    <w:abstractNumId w:val="3"/>
  </w:num>
  <w:num w:numId="21" w16cid:durableId="884103831">
    <w:abstractNumId w:val="32"/>
  </w:num>
  <w:num w:numId="22" w16cid:durableId="30032316">
    <w:abstractNumId w:val="1"/>
  </w:num>
  <w:num w:numId="23" w16cid:durableId="1499543915">
    <w:abstractNumId w:val="47"/>
  </w:num>
  <w:num w:numId="24" w16cid:durableId="984433362">
    <w:abstractNumId w:val="42"/>
  </w:num>
  <w:num w:numId="25" w16cid:durableId="1729380213">
    <w:abstractNumId w:val="31"/>
  </w:num>
  <w:num w:numId="26" w16cid:durableId="78406864">
    <w:abstractNumId w:val="35"/>
  </w:num>
  <w:num w:numId="27" w16cid:durableId="2068410066">
    <w:abstractNumId w:val="10"/>
  </w:num>
  <w:num w:numId="28" w16cid:durableId="571694491">
    <w:abstractNumId w:val="28"/>
  </w:num>
  <w:num w:numId="29" w16cid:durableId="1458142304">
    <w:abstractNumId w:val="5"/>
  </w:num>
  <w:num w:numId="30" w16cid:durableId="128133239">
    <w:abstractNumId w:val="20"/>
  </w:num>
  <w:num w:numId="31" w16cid:durableId="1834297929">
    <w:abstractNumId w:val="2"/>
  </w:num>
  <w:num w:numId="32" w16cid:durableId="1103724125">
    <w:abstractNumId w:val="48"/>
  </w:num>
  <w:num w:numId="33" w16cid:durableId="297690692">
    <w:abstractNumId w:val="14"/>
  </w:num>
  <w:num w:numId="34" w16cid:durableId="552809287">
    <w:abstractNumId w:val="39"/>
  </w:num>
  <w:num w:numId="35" w16cid:durableId="1438285539">
    <w:abstractNumId w:val="4"/>
  </w:num>
  <w:num w:numId="36" w16cid:durableId="161896434">
    <w:abstractNumId w:val="45"/>
  </w:num>
  <w:num w:numId="37" w16cid:durableId="1231043434">
    <w:abstractNumId w:val="18"/>
  </w:num>
  <w:num w:numId="38" w16cid:durableId="146825462">
    <w:abstractNumId w:val="40"/>
  </w:num>
  <w:num w:numId="39" w16cid:durableId="1485047493">
    <w:abstractNumId w:val="27"/>
  </w:num>
  <w:num w:numId="40" w16cid:durableId="1173761864">
    <w:abstractNumId w:val="19"/>
  </w:num>
  <w:num w:numId="41" w16cid:durableId="808134258">
    <w:abstractNumId w:val="37"/>
  </w:num>
  <w:num w:numId="42" w16cid:durableId="839272909">
    <w:abstractNumId w:val="49"/>
  </w:num>
  <w:num w:numId="43" w16cid:durableId="94520534">
    <w:abstractNumId w:val="15"/>
  </w:num>
  <w:num w:numId="44" w16cid:durableId="1614287297">
    <w:abstractNumId w:val="43"/>
  </w:num>
  <w:num w:numId="45" w16cid:durableId="1479615161">
    <w:abstractNumId w:val="29"/>
  </w:num>
  <w:num w:numId="46" w16cid:durableId="454951421">
    <w:abstractNumId w:val="41"/>
  </w:num>
  <w:num w:numId="47" w16cid:durableId="1622375567">
    <w:abstractNumId w:val="38"/>
  </w:num>
  <w:num w:numId="48" w16cid:durableId="388504992">
    <w:abstractNumId w:val="33"/>
  </w:num>
  <w:num w:numId="49" w16cid:durableId="814027255">
    <w:abstractNumId w:val="8"/>
  </w:num>
  <w:num w:numId="50" w16cid:durableId="684945051">
    <w:abstractNumId w:val="26"/>
  </w:num>
  <w:num w:numId="51" w16cid:durableId="170682673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DF"/>
    <w:rsid w:val="0000424A"/>
    <w:rsid w:val="00010574"/>
    <w:rsid w:val="000123A2"/>
    <w:rsid w:val="00012BD6"/>
    <w:rsid w:val="00012EE1"/>
    <w:rsid w:val="000164F1"/>
    <w:rsid w:val="00021EBF"/>
    <w:rsid w:val="000305F9"/>
    <w:rsid w:val="00031DCA"/>
    <w:rsid w:val="0003491F"/>
    <w:rsid w:val="00037075"/>
    <w:rsid w:val="00052893"/>
    <w:rsid w:val="000534D2"/>
    <w:rsid w:val="00053CFC"/>
    <w:rsid w:val="00057483"/>
    <w:rsid w:val="000654A5"/>
    <w:rsid w:val="00067825"/>
    <w:rsid w:val="000679A4"/>
    <w:rsid w:val="000737BE"/>
    <w:rsid w:val="000777D7"/>
    <w:rsid w:val="00080116"/>
    <w:rsid w:val="00083E59"/>
    <w:rsid w:val="00090052"/>
    <w:rsid w:val="00090D47"/>
    <w:rsid w:val="00091CA2"/>
    <w:rsid w:val="00092BE8"/>
    <w:rsid w:val="000A1A69"/>
    <w:rsid w:val="000A2942"/>
    <w:rsid w:val="000A2DF1"/>
    <w:rsid w:val="000A7CC2"/>
    <w:rsid w:val="000B3AED"/>
    <w:rsid w:val="000B604F"/>
    <w:rsid w:val="000E06A9"/>
    <w:rsid w:val="000E0C3B"/>
    <w:rsid w:val="000E1AB7"/>
    <w:rsid w:val="000E491E"/>
    <w:rsid w:val="000E5E25"/>
    <w:rsid w:val="000F05AA"/>
    <w:rsid w:val="000F1070"/>
    <w:rsid w:val="000F5575"/>
    <w:rsid w:val="000F7A40"/>
    <w:rsid w:val="00102802"/>
    <w:rsid w:val="0010351F"/>
    <w:rsid w:val="001051F7"/>
    <w:rsid w:val="0010671D"/>
    <w:rsid w:val="001137D7"/>
    <w:rsid w:val="00125A26"/>
    <w:rsid w:val="0012700D"/>
    <w:rsid w:val="001525AC"/>
    <w:rsid w:val="0016016B"/>
    <w:rsid w:val="00160C28"/>
    <w:rsid w:val="00161991"/>
    <w:rsid w:val="00162DD3"/>
    <w:rsid w:val="001645A6"/>
    <w:rsid w:val="00164E6D"/>
    <w:rsid w:val="00165C51"/>
    <w:rsid w:val="001839C3"/>
    <w:rsid w:val="001864A3"/>
    <w:rsid w:val="00190429"/>
    <w:rsid w:val="00191F47"/>
    <w:rsid w:val="00192131"/>
    <w:rsid w:val="00193400"/>
    <w:rsid w:val="0019692F"/>
    <w:rsid w:val="001A2663"/>
    <w:rsid w:val="001B037A"/>
    <w:rsid w:val="001B0CE9"/>
    <w:rsid w:val="001B50AF"/>
    <w:rsid w:val="001C02D8"/>
    <w:rsid w:val="001C1D27"/>
    <w:rsid w:val="001C2709"/>
    <w:rsid w:val="001C665F"/>
    <w:rsid w:val="001C6D64"/>
    <w:rsid w:val="001D1A8F"/>
    <w:rsid w:val="001D3AAE"/>
    <w:rsid w:val="001D44D3"/>
    <w:rsid w:val="001D5681"/>
    <w:rsid w:val="001D5DEC"/>
    <w:rsid w:val="001E3759"/>
    <w:rsid w:val="001E38B0"/>
    <w:rsid w:val="001E735D"/>
    <w:rsid w:val="001E779A"/>
    <w:rsid w:val="001F36ED"/>
    <w:rsid w:val="001F5932"/>
    <w:rsid w:val="001F6CCF"/>
    <w:rsid w:val="00202FE4"/>
    <w:rsid w:val="002047E4"/>
    <w:rsid w:val="00211AA0"/>
    <w:rsid w:val="00216BD4"/>
    <w:rsid w:val="0022743D"/>
    <w:rsid w:val="00231EF1"/>
    <w:rsid w:val="002377FB"/>
    <w:rsid w:val="00242DDF"/>
    <w:rsid w:val="0024567C"/>
    <w:rsid w:val="002458F4"/>
    <w:rsid w:val="00245F6A"/>
    <w:rsid w:val="00247886"/>
    <w:rsid w:val="00253832"/>
    <w:rsid w:val="0025401B"/>
    <w:rsid w:val="0025468F"/>
    <w:rsid w:val="0025535A"/>
    <w:rsid w:val="00255C8B"/>
    <w:rsid w:val="00261632"/>
    <w:rsid w:val="0026247A"/>
    <w:rsid w:val="00266004"/>
    <w:rsid w:val="00270D19"/>
    <w:rsid w:val="00274CE3"/>
    <w:rsid w:val="00277B7E"/>
    <w:rsid w:val="002938A8"/>
    <w:rsid w:val="00294196"/>
    <w:rsid w:val="002B0F5F"/>
    <w:rsid w:val="002B1F73"/>
    <w:rsid w:val="002B4E93"/>
    <w:rsid w:val="002C2A4C"/>
    <w:rsid w:val="002C5865"/>
    <w:rsid w:val="002D7238"/>
    <w:rsid w:val="002E0A89"/>
    <w:rsid w:val="002E0B8E"/>
    <w:rsid w:val="002E0E30"/>
    <w:rsid w:val="002E3946"/>
    <w:rsid w:val="002E66C1"/>
    <w:rsid w:val="002E66E4"/>
    <w:rsid w:val="002F2510"/>
    <w:rsid w:val="002F2829"/>
    <w:rsid w:val="002F56C3"/>
    <w:rsid w:val="00301E52"/>
    <w:rsid w:val="00302071"/>
    <w:rsid w:val="00307CF3"/>
    <w:rsid w:val="00310FD2"/>
    <w:rsid w:val="003217FA"/>
    <w:rsid w:val="0033405F"/>
    <w:rsid w:val="00335C41"/>
    <w:rsid w:val="003419F6"/>
    <w:rsid w:val="00341E37"/>
    <w:rsid w:val="0034537F"/>
    <w:rsid w:val="00354698"/>
    <w:rsid w:val="00354A66"/>
    <w:rsid w:val="00371A05"/>
    <w:rsid w:val="0037327D"/>
    <w:rsid w:val="00376B7C"/>
    <w:rsid w:val="00376C97"/>
    <w:rsid w:val="00377022"/>
    <w:rsid w:val="00381577"/>
    <w:rsid w:val="003912A9"/>
    <w:rsid w:val="00394D79"/>
    <w:rsid w:val="003A54D3"/>
    <w:rsid w:val="003B061C"/>
    <w:rsid w:val="003C1214"/>
    <w:rsid w:val="003C571C"/>
    <w:rsid w:val="003D06DC"/>
    <w:rsid w:val="003E41F3"/>
    <w:rsid w:val="003E4887"/>
    <w:rsid w:val="003E6135"/>
    <w:rsid w:val="003E7770"/>
    <w:rsid w:val="003F312E"/>
    <w:rsid w:val="003F33F3"/>
    <w:rsid w:val="00402124"/>
    <w:rsid w:val="0040377E"/>
    <w:rsid w:val="00413931"/>
    <w:rsid w:val="00421ED1"/>
    <w:rsid w:val="0042288A"/>
    <w:rsid w:val="00424393"/>
    <w:rsid w:val="00426196"/>
    <w:rsid w:val="0043228D"/>
    <w:rsid w:val="0044000F"/>
    <w:rsid w:val="00446785"/>
    <w:rsid w:val="00447BB6"/>
    <w:rsid w:val="00452C1F"/>
    <w:rsid w:val="00453D49"/>
    <w:rsid w:val="0045435B"/>
    <w:rsid w:val="00460F97"/>
    <w:rsid w:val="004633B5"/>
    <w:rsid w:val="00467D94"/>
    <w:rsid w:val="004711BC"/>
    <w:rsid w:val="00474D28"/>
    <w:rsid w:val="00476A6A"/>
    <w:rsid w:val="004778B1"/>
    <w:rsid w:val="00477AD9"/>
    <w:rsid w:val="00481F26"/>
    <w:rsid w:val="00483107"/>
    <w:rsid w:val="004838F2"/>
    <w:rsid w:val="00484650"/>
    <w:rsid w:val="00492462"/>
    <w:rsid w:val="00494AEA"/>
    <w:rsid w:val="004965BD"/>
    <w:rsid w:val="004A0AAA"/>
    <w:rsid w:val="004B06FF"/>
    <w:rsid w:val="004B49B4"/>
    <w:rsid w:val="004C0DFC"/>
    <w:rsid w:val="004C2D13"/>
    <w:rsid w:val="004C3406"/>
    <w:rsid w:val="004D3F3F"/>
    <w:rsid w:val="004E05C0"/>
    <w:rsid w:val="004E7BDB"/>
    <w:rsid w:val="004F0A6C"/>
    <w:rsid w:val="004F24D5"/>
    <w:rsid w:val="004F26E2"/>
    <w:rsid w:val="004F69E7"/>
    <w:rsid w:val="004F6D35"/>
    <w:rsid w:val="004F75D7"/>
    <w:rsid w:val="004F7BBC"/>
    <w:rsid w:val="0050364E"/>
    <w:rsid w:val="0050585E"/>
    <w:rsid w:val="005059F5"/>
    <w:rsid w:val="00505D35"/>
    <w:rsid w:val="00511FAC"/>
    <w:rsid w:val="00515D55"/>
    <w:rsid w:val="0052409F"/>
    <w:rsid w:val="0052467B"/>
    <w:rsid w:val="0052523B"/>
    <w:rsid w:val="0052620A"/>
    <w:rsid w:val="00537DAF"/>
    <w:rsid w:val="00540406"/>
    <w:rsid w:val="00540B21"/>
    <w:rsid w:val="00540C0D"/>
    <w:rsid w:val="00543299"/>
    <w:rsid w:val="0055266D"/>
    <w:rsid w:val="00570D8B"/>
    <w:rsid w:val="00576CDA"/>
    <w:rsid w:val="0057796E"/>
    <w:rsid w:val="005837DF"/>
    <w:rsid w:val="00587AB6"/>
    <w:rsid w:val="005906B7"/>
    <w:rsid w:val="00590794"/>
    <w:rsid w:val="00591324"/>
    <w:rsid w:val="00594AF2"/>
    <w:rsid w:val="005A3B98"/>
    <w:rsid w:val="005A70A2"/>
    <w:rsid w:val="005C1384"/>
    <w:rsid w:val="005C29DB"/>
    <w:rsid w:val="005C3BF5"/>
    <w:rsid w:val="005D0737"/>
    <w:rsid w:val="005D2304"/>
    <w:rsid w:val="005D72CA"/>
    <w:rsid w:val="005E059A"/>
    <w:rsid w:val="005E3409"/>
    <w:rsid w:val="005E5180"/>
    <w:rsid w:val="005F0D61"/>
    <w:rsid w:val="005F3758"/>
    <w:rsid w:val="005F3CB7"/>
    <w:rsid w:val="005F5A7D"/>
    <w:rsid w:val="005F611D"/>
    <w:rsid w:val="005F647C"/>
    <w:rsid w:val="00602ABC"/>
    <w:rsid w:val="00604BF2"/>
    <w:rsid w:val="00614509"/>
    <w:rsid w:val="00616B2B"/>
    <w:rsid w:val="00620B06"/>
    <w:rsid w:val="0062123C"/>
    <w:rsid w:val="0063048C"/>
    <w:rsid w:val="0063161C"/>
    <w:rsid w:val="00632BE5"/>
    <w:rsid w:val="00633720"/>
    <w:rsid w:val="00635105"/>
    <w:rsid w:val="0063678F"/>
    <w:rsid w:val="006507D4"/>
    <w:rsid w:val="00652E0D"/>
    <w:rsid w:val="00661B67"/>
    <w:rsid w:val="006756D4"/>
    <w:rsid w:val="00680D62"/>
    <w:rsid w:val="00681319"/>
    <w:rsid w:val="00683647"/>
    <w:rsid w:val="006846B2"/>
    <w:rsid w:val="00691DDF"/>
    <w:rsid w:val="00697282"/>
    <w:rsid w:val="00697AC3"/>
    <w:rsid w:val="006B0954"/>
    <w:rsid w:val="006B1396"/>
    <w:rsid w:val="006B1D32"/>
    <w:rsid w:val="006B2511"/>
    <w:rsid w:val="006B39A6"/>
    <w:rsid w:val="006C2FE6"/>
    <w:rsid w:val="006C4DB5"/>
    <w:rsid w:val="006D4ED0"/>
    <w:rsid w:val="006D5098"/>
    <w:rsid w:val="006E5C1B"/>
    <w:rsid w:val="006F07FB"/>
    <w:rsid w:val="006F1609"/>
    <w:rsid w:val="006F28D5"/>
    <w:rsid w:val="006F5B76"/>
    <w:rsid w:val="006F78FA"/>
    <w:rsid w:val="006F7A57"/>
    <w:rsid w:val="007026D1"/>
    <w:rsid w:val="00702E58"/>
    <w:rsid w:val="00703159"/>
    <w:rsid w:val="00703389"/>
    <w:rsid w:val="00704AA4"/>
    <w:rsid w:val="00706790"/>
    <w:rsid w:val="00707F0F"/>
    <w:rsid w:val="00710C43"/>
    <w:rsid w:val="007113CA"/>
    <w:rsid w:val="00712F74"/>
    <w:rsid w:val="00720D2A"/>
    <w:rsid w:val="0072397C"/>
    <w:rsid w:val="0072582A"/>
    <w:rsid w:val="00730581"/>
    <w:rsid w:val="00730BD9"/>
    <w:rsid w:val="0073349A"/>
    <w:rsid w:val="0073448C"/>
    <w:rsid w:val="00742B97"/>
    <w:rsid w:val="00743053"/>
    <w:rsid w:val="007463F0"/>
    <w:rsid w:val="00755624"/>
    <w:rsid w:val="00762CD9"/>
    <w:rsid w:val="00764BF3"/>
    <w:rsid w:val="007704D5"/>
    <w:rsid w:val="00770A3B"/>
    <w:rsid w:val="00780D11"/>
    <w:rsid w:val="0078118C"/>
    <w:rsid w:val="00782A04"/>
    <w:rsid w:val="00791486"/>
    <w:rsid w:val="007915B7"/>
    <w:rsid w:val="00792C59"/>
    <w:rsid w:val="0079320B"/>
    <w:rsid w:val="00796301"/>
    <w:rsid w:val="00796DC2"/>
    <w:rsid w:val="00797D80"/>
    <w:rsid w:val="007A3181"/>
    <w:rsid w:val="007B0EBC"/>
    <w:rsid w:val="007B26A0"/>
    <w:rsid w:val="007B689F"/>
    <w:rsid w:val="007C1355"/>
    <w:rsid w:val="007C47A0"/>
    <w:rsid w:val="007C4A71"/>
    <w:rsid w:val="007D3CB7"/>
    <w:rsid w:val="007D600B"/>
    <w:rsid w:val="007D76C6"/>
    <w:rsid w:val="007D7C2F"/>
    <w:rsid w:val="007E10DA"/>
    <w:rsid w:val="007E19B3"/>
    <w:rsid w:val="007E35B7"/>
    <w:rsid w:val="007F01C0"/>
    <w:rsid w:val="007F48D0"/>
    <w:rsid w:val="00800245"/>
    <w:rsid w:val="00804F39"/>
    <w:rsid w:val="00806A00"/>
    <w:rsid w:val="008117CB"/>
    <w:rsid w:val="00811C59"/>
    <w:rsid w:val="00816780"/>
    <w:rsid w:val="00827D29"/>
    <w:rsid w:val="00831C81"/>
    <w:rsid w:val="00833E6A"/>
    <w:rsid w:val="00837308"/>
    <w:rsid w:val="00843D54"/>
    <w:rsid w:val="008453CA"/>
    <w:rsid w:val="00847909"/>
    <w:rsid w:val="008522EB"/>
    <w:rsid w:val="00852D3A"/>
    <w:rsid w:val="00857FF2"/>
    <w:rsid w:val="0086228F"/>
    <w:rsid w:val="00863806"/>
    <w:rsid w:val="008646A9"/>
    <w:rsid w:val="0086796A"/>
    <w:rsid w:val="00871713"/>
    <w:rsid w:val="008801EA"/>
    <w:rsid w:val="00880D65"/>
    <w:rsid w:val="008A1F07"/>
    <w:rsid w:val="008A4CFA"/>
    <w:rsid w:val="008A588F"/>
    <w:rsid w:val="008B2397"/>
    <w:rsid w:val="008B23FB"/>
    <w:rsid w:val="008B451B"/>
    <w:rsid w:val="008B5138"/>
    <w:rsid w:val="008E10D3"/>
    <w:rsid w:val="008E16C6"/>
    <w:rsid w:val="008E5150"/>
    <w:rsid w:val="008F1C5E"/>
    <w:rsid w:val="008F4E5E"/>
    <w:rsid w:val="008F55C4"/>
    <w:rsid w:val="008F577F"/>
    <w:rsid w:val="0090066B"/>
    <w:rsid w:val="009024DC"/>
    <w:rsid w:val="00903B37"/>
    <w:rsid w:val="00905E6E"/>
    <w:rsid w:val="00911253"/>
    <w:rsid w:val="00923419"/>
    <w:rsid w:val="0092471D"/>
    <w:rsid w:val="00925405"/>
    <w:rsid w:val="0093018D"/>
    <w:rsid w:val="00930F26"/>
    <w:rsid w:val="0093151B"/>
    <w:rsid w:val="009427A8"/>
    <w:rsid w:val="0094703F"/>
    <w:rsid w:val="00950EC0"/>
    <w:rsid w:val="00951643"/>
    <w:rsid w:val="00956EC0"/>
    <w:rsid w:val="0096230F"/>
    <w:rsid w:val="00962C13"/>
    <w:rsid w:val="00967D08"/>
    <w:rsid w:val="009776A3"/>
    <w:rsid w:val="009779CA"/>
    <w:rsid w:val="0098723A"/>
    <w:rsid w:val="00992766"/>
    <w:rsid w:val="00994570"/>
    <w:rsid w:val="009A28A3"/>
    <w:rsid w:val="009A3DB7"/>
    <w:rsid w:val="009B1C9E"/>
    <w:rsid w:val="009B3625"/>
    <w:rsid w:val="009B5D05"/>
    <w:rsid w:val="009C0906"/>
    <w:rsid w:val="009C0A35"/>
    <w:rsid w:val="009C36D3"/>
    <w:rsid w:val="009C4D38"/>
    <w:rsid w:val="009F42B6"/>
    <w:rsid w:val="00A008CB"/>
    <w:rsid w:val="00A0550B"/>
    <w:rsid w:val="00A07842"/>
    <w:rsid w:val="00A10506"/>
    <w:rsid w:val="00A16313"/>
    <w:rsid w:val="00A21F92"/>
    <w:rsid w:val="00A23E83"/>
    <w:rsid w:val="00A245CB"/>
    <w:rsid w:val="00A27AC2"/>
    <w:rsid w:val="00A37682"/>
    <w:rsid w:val="00A40551"/>
    <w:rsid w:val="00A446AC"/>
    <w:rsid w:val="00A46D7E"/>
    <w:rsid w:val="00A46FC8"/>
    <w:rsid w:val="00A531EF"/>
    <w:rsid w:val="00A559A6"/>
    <w:rsid w:val="00A604A3"/>
    <w:rsid w:val="00A61980"/>
    <w:rsid w:val="00A638D8"/>
    <w:rsid w:val="00A64AE6"/>
    <w:rsid w:val="00A6524B"/>
    <w:rsid w:val="00A67186"/>
    <w:rsid w:val="00A75C44"/>
    <w:rsid w:val="00A77044"/>
    <w:rsid w:val="00A77489"/>
    <w:rsid w:val="00A86A3E"/>
    <w:rsid w:val="00A8750C"/>
    <w:rsid w:val="00A91076"/>
    <w:rsid w:val="00A9190E"/>
    <w:rsid w:val="00A953E3"/>
    <w:rsid w:val="00A96349"/>
    <w:rsid w:val="00A97680"/>
    <w:rsid w:val="00AB0E90"/>
    <w:rsid w:val="00AC1983"/>
    <w:rsid w:val="00AC6017"/>
    <w:rsid w:val="00AC7122"/>
    <w:rsid w:val="00AE1D90"/>
    <w:rsid w:val="00AE605C"/>
    <w:rsid w:val="00AE6DC9"/>
    <w:rsid w:val="00AE778D"/>
    <w:rsid w:val="00AF0996"/>
    <w:rsid w:val="00AF4DC7"/>
    <w:rsid w:val="00AF70E1"/>
    <w:rsid w:val="00B01D3D"/>
    <w:rsid w:val="00B044B6"/>
    <w:rsid w:val="00B04FBD"/>
    <w:rsid w:val="00B15081"/>
    <w:rsid w:val="00B30480"/>
    <w:rsid w:val="00B31523"/>
    <w:rsid w:val="00B4087F"/>
    <w:rsid w:val="00B41D4D"/>
    <w:rsid w:val="00B51992"/>
    <w:rsid w:val="00B54D9A"/>
    <w:rsid w:val="00B64E56"/>
    <w:rsid w:val="00B66F4D"/>
    <w:rsid w:val="00B730B6"/>
    <w:rsid w:val="00B744DE"/>
    <w:rsid w:val="00B7503D"/>
    <w:rsid w:val="00B75151"/>
    <w:rsid w:val="00B75FB9"/>
    <w:rsid w:val="00B82161"/>
    <w:rsid w:val="00B85421"/>
    <w:rsid w:val="00B8762B"/>
    <w:rsid w:val="00B9747A"/>
    <w:rsid w:val="00BA1E38"/>
    <w:rsid w:val="00BA2840"/>
    <w:rsid w:val="00BA4280"/>
    <w:rsid w:val="00BB5F14"/>
    <w:rsid w:val="00BC3612"/>
    <w:rsid w:val="00BC721F"/>
    <w:rsid w:val="00BD41B7"/>
    <w:rsid w:val="00BD5ED1"/>
    <w:rsid w:val="00BE1647"/>
    <w:rsid w:val="00BE25B9"/>
    <w:rsid w:val="00BE3DAC"/>
    <w:rsid w:val="00BE4D9A"/>
    <w:rsid w:val="00BF5316"/>
    <w:rsid w:val="00C0163E"/>
    <w:rsid w:val="00C01A09"/>
    <w:rsid w:val="00C01C15"/>
    <w:rsid w:val="00C01F19"/>
    <w:rsid w:val="00C03B55"/>
    <w:rsid w:val="00C03DFC"/>
    <w:rsid w:val="00C04FA6"/>
    <w:rsid w:val="00C07955"/>
    <w:rsid w:val="00C23C6C"/>
    <w:rsid w:val="00C26AF8"/>
    <w:rsid w:val="00C27164"/>
    <w:rsid w:val="00C33A21"/>
    <w:rsid w:val="00C363B0"/>
    <w:rsid w:val="00C363EF"/>
    <w:rsid w:val="00C374FD"/>
    <w:rsid w:val="00C43A9F"/>
    <w:rsid w:val="00C5234F"/>
    <w:rsid w:val="00C53AA7"/>
    <w:rsid w:val="00C55BAD"/>
    <w:rsid w:val="00C61C77"/>
    <w:rsid w:val="00C629E2"/>
    <w:rsid w:val="00C656F1"/>
    <w:rsid w:val="00C7228F"/>
    <w:rsid w:val="00C74EEE"/>
    <w:rsid w:val="00C7553D"/>
    <w:rsid w:val="00C779D3"/>
    <w:rsid w:val="00C870FD"/>
    <w:rsid w:val="00C90BD1"/>
    <w:rsid w:val="00C93ABA"/>
    <w:rsid w:val="00C93DA3"/>
    <w:rsid w:val="00C95148"/>
    <w:rsid w:val="00C95172"/>
    <w:rsid w:val="00C95840"/>
    <w:rsid w:val="00CA07C2"/>
    <w:rsid w:val="00CA3478"/>
    <w:rsid w:val="00CB0E87"/>
    <w:rsid w:val="00CB6EDA"/>
    <w:rsid w:val="00CB79ED"/>
    <w:rsid w:val="00CC24A8"/>
    <w:rsid w:val="00CC2590"/>
    <w:rsid w:val="00CC3CF2"/>
    <w:rsid w:val="00CC718E"/>
    <w:rsid w:val="00CD089B"/>
    <w:rsid w:val="00CD4CD8"/>
    <w:rsid w:val="00CD6E9D"/>
    <w:rsid w:val="00CE0951"/>
    <w:rsid w:val="00CE38B1"/>
    <w:rsid w:val="00CE45AD"/>
    <w:rsid w:val="00CE5AFA"/>
    <w:rsid w:val="00CE7DBA"/>
    <w:rsid w:val="00D01A23"/>
    <w:rsid w:val="00D059FB"/>
    <w:rsid w:val="00D06ECD"/>
    <w:rsid w:val="00D128A7"/>
    <w:rsid w:val="00D21F80"/>
    <w:rsid w:val="00D22D56"/>
    <w:rsid w:val="00D22F72"/>
    <w:rsid w:val="00D24357"/>
    <w:rsid w:val="00D27A62"/>
    <w:rsid w:val="00D34CE1"/>
    <w:rsid w:val="00D375CE"/>
    <w:rsid w:val="00D42D9D"/>
    <w:rsid w:val="00D45D10"/>
    <w:rsid w:val="00D514FC"/>
    <w:rsid w:val="00D60CC1"/>
    <w:rsid w:val="00D6191B"/>
    <w:rsid w:val="00D63121"/>
    <w:rsid w:val="00D65E24"/>
    <w:rsid w:val="00D706A4"/>
    <w:rsid w:val="00D70D30"/>
    <w:rsid w:val="00D773D1"/>
    <w:rsid w:val="00D85759"/>
    <w:rsid w:val="00D87C18"/>
    <w:rsid w:val="00D900E1"/>
    <w:rsid w:val="00D94359"/>
    <w:rsid w:val="00D96F29"/>
    <w:rsid w:val="00DA3269"/>
    <w:rsid w:val="00DA6487"/>
    <w:rsid w:val="00DA7D0F"/>
    <w:rsid w:val="00DB0269"/>
    <w:rsid w:val="00DB1123"/>
    <w:rsid w:val="00DB24D4"/>
    <w:rsid w:val="00DB26DB"/>
    <w:rsid w:val="00DB2800"/>
    <w:rsid w:val="00DB4997"/>
    <w:rsid w:val="00DB5731"/>
    <w:rsid w:val="00DB57EF"/>
    <w:rsid w:val="00DB608A"/>
    <w:rsid w:val="00DC05AE"/>
    <w:rsid w:val="00DC3D34"/>
    <w:rsid w:val="00DC5C2F"/>
    <w:rsid w:val="00DC6401"/>
    <w:rsid w:val="00DD3883"/>
    <w:rsid w:val="00DE29A2"/>
    <w:rsid w:val="00DE4423"/>
    <w:rsid w:val="00DE6C43"/>
    <w:rsid w:val="00DE72BB"/>
    <w:rsid w:val="00DF71AA"/>
    <w:rsid w:val="00DF7BCD"/>
    <w:rsid w:val="00E00833"/>
    <w:rsid w:val="00E02399"/>
    <w:rsid w:val="00E0454C"/>
    <w:rsid w:val="00E045B7"/>
    <w:rsid w:val="00E04ACA"/>
    <w:rsid w:val="00E066D3"/>
    <w:rsid w:val="00E12837"/>
    <w:rsid w:val="00E138DA"/>
    <w:rsid w:val="00E13CAA"/>
    <w:rsid w:val="00E159A7"/>
    <w:rsid w:val="00E21BF0"/>
    <w:rsid w:val="00E22A85"/>
    <w:rsid w:val="00E30294"/>
    <w:rsid w:val="00E31690"/>
    <w:rsid w:val="00E324B7"/>
    <w:rsid w:val="00E325B5"/>
    <w:rsid w:val="00E34802"/>
    <w:rsid w:val="00E35A77"/>
    <w:rsid w:val="00E404C4"/>
    <w:rsid w:val="00E41106"/>
    <w:rsid w:val="00E41AC4"/>
    <w:rsid w:val="00E45DAC"/>
    <w:rsid w:val="00E60C8A"/>
    <w:rsid w:val="00E6250E"/>
    <w:rsid w:val="00E6259F"/>
    <w:rsid w:val="00E66231"/>
    <w:rsid w:val="00E74993"/>
    <w:rsid w:val="00E77C9F"/>
    <w:rsid w:val="00E80F54"/>
    <w:rsid w:val="00E81389"/>
    <w:rsid w:val="00E84D11"/>
    <w:rsid w:val="00E85778"/>
    <w:rsid w:val="00E90CF2"/>
    <w:rsid w:val="00E92992"/>
    <w:rsid w:val="00E92A72"/>
    <w:rsid w:val="00E963B5"/>
    <w:rsid w:val="00E97D8A"/>
    <w:rsid w:val="00EA13EE"/>
    <w:rsid w:val="00EA13FE"/>
    <w:rsid w:val="00EA29FA"/>
    <w:rsid w:val="00EA309F"/>
    <w:rsid w:val="00EA4B1B"/>
    <w:rsid w:val="00EB4D7F"/>
    <w:rsid w:val="00EB607C"/>
    <w:rsid w:val="00EB6887"/>
    <w:rsid w:val="00EC03B1"/>
    <w:rsid w:val="00ED0FF5"/>
    <w:rsid w:val="00ED445F"/>
    <w:rsid w:val="00ED4CB4"/>
    <w:rsid w:val="00ED4E2E"/>
    <w:rsid w:val="00EE085E"/>
    <w:rsid w:val="00EE1169"/>
    <w:rsid w:val="00EE17A7"/>
    <w:rsid w:val="00EE6028"/>
    <w:rsid w:val="00EF337A"/>
    <w:rsid w:val="00EF7CC9"/>
    <w:rsid w:val="00F01C71"/>
    <w:rsid w:val="00F01F1D"/>
    <w:rsid w:val="00F03F09"/>
    <w:rsid w:val="00F04954"/>
    <w:rsid w:val="00F06634"/>
    <w:rsid w:val="00F11BD1"/>
    <w:rsid w:val="00F20DA9"/>
    <w:rsid w:val="00F217AB"/>
    <w:rsid w:val="00F22B82"/>
    <w:rsid w:val="00F2379B"/>
    <w:rsid w:val="00F24E48"/>
    <w:rsid w:val="00F31245"/>
    <w:rsid w:val="00F3406D"/>
    <w:rsid w:val="00F34E20"/>
    <w:rsid w:val="00F43560"/>
    <w:rsid w:val="00F476C1"/>
    <w:rsid w:val="00F5124F"/>
    <w:rsid w:val="00F56B1F"/>
    <w:rsid w:val="00F724BA"/>
    <w:rsid w:val="00F770A9"/>
    <w:rsid w:val="00F77A89"/>
    <w:rsid w:val="00F77EFF"/>
    <w:rsid w:val="00F870C2"/>
    <w:rsid w:val="00F90CC3"/>
    <w:rsid w:val="00F91819"/>
    <w:rsid w:val="00F92D08"/>
    <w:rsid w:val="00F93208"/>
    <w:rsid w:val="00F9384B"/>
    <w:rsid w:val="00F96A23"/>
    <w:rsid w:val="00FA2BA1"/>
    <w:rsid w:val="00FA4656"/>
    <w:rsid w:val="00FA750D"/>
    <w:rsid w:val="00FA7FCD"/>
    <w:rsid w:val="00FB1542"/>
    <w:rsid w:val="00FB5BA5"/>
    <w:rsid w:val="00FB67A6"/>
    <w:rsid w:val="00FC5893"/>
    <w:rsid w:val="00FC6678"/>
    <w:rsid w:val="00FC67E6"/>
    <w:rsid w:val="00FC77AD"/>
    <w:rsid w:val="00FD44EF"/>
    <w:rsid w:val="00FD5493"/>
    <w:rsid w:val="00FD5896"/>
    <w:rsid w:val="00FD6A1C"/>
    <w:rsid w:val="00FD7CC1"/>
    <w:rsid w:val="00FE1E5D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779A60"/>
  <w15:chartTrackingRefBased/>
  <w15:docId w15:val="{E0EEBCF8-579C-437F-8346-27768185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355"/>
    <w:pPr>
      <w:tabs>
        <w:tab w:val="left" w:pos="1418"/>
      </w:tabs>
      <w:spacing w:after="120" w:line="276" w:lineRule="auto"/>
      <w:jc w:val="both"/>
    </w:pPr>
    <w:rPr>
      <w:rFonts w:ascii="Calibri" w:hAnsi="Calibri"/>
      <w:sz w:val="22"/>
    </w:rPr>
  </w:style>
  <w:style w:type="paragraph" w:styleId="Heading1">
    <w:name w:val="heading 1"/>
    <w:basedOn w:val="Heading2"/>
    <w:next w:val="BodyText"/>
    <w:qFormat/>
    <w:rsid w:val="00BF5316"/>
    <w:pPr>
      <w:outlineLvl w:val="0"/>
    </w:pPr>
    <w:rPr>
      <w:i w:val="0"/>
      <w:sz w:val="26"/>
      <w:szCs w:val="26"/>
    </w:rPr>
  </w:style>
  <w:style w:type="paragraph" w:styleId="Heading2">
    <w:name w:val="heading 2"/>
    <w:next w:val="BodyText"/>
    <w:link w:val="Heading2Char"/>
    <w:qFormat/>
    <w:rsid w:val="00712F74"/>
    <w:pPr>
      <w:keepNext/>
      <w:spacing w:before="200" w:after="120" w:line="276" w:lineRule="auto"/>
      <w:jc w:val="both"/>
      <w:outlineLvl w:val="1"/>
    </w:pPr>
    <w:rPr>
      <w:rFonts w:ascii="Calibri" w:hAnsi="Calibri"/>
      <w:i/>
      <w:noProof/>
      <w:sz w:val="22"/>
      <w:szCs w:val="22"/>
    </w:rPr>
  </w:style>
  <w:style w:type="paragraph" w:styleId="Heading3">
    <w:name w:val="heading 3"/>
    <w:next w:val="BodyText"/>
    <w:qFormat/>
    <w:pPr>
      <w:keepNext/>
      <w:spacing w:line="280" w:lineRule="atLeast"/>
      <w:ind w:left="1134"/>
      <w:outlineLvl w:val="2"/>
    </w:pPr>
    <w:rPr>
      <w:rFonts w:ascii="Arial" w:hAnsi="Arial"/>
      <w:b/>
      <w:noProof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357"/>
        <w:tab w:val="center" w:pos="4320"/>
        <w:tab w:val="right" w:pos="8640"/>
      </w:tabs>
      <w:spacing w:line="280" w:lineRule="atLeast"/>
    </w:pPr>
    <w:rPr>
      <w:rFonts w:ascii="Arial" w:hAnsi="Arial"/>
      <w:sz w:val="20"/>
    </w:rPr>
  </w:style>
  <w:style w:type="paragraph" w:styleId="Footer">
    <w:name w:val="footer"/>
    <w:aliases w:val="Footer1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2">
    <w:name w:val="toc 2"/>
    <w:next w:val="Normal"/>
    <w:autoRedefine/>
    <w:semiHidden/>
    <w:pPr>
      <w:tabs>
        <w:tab w:val="left" w:pos="1134"/>
        <w:tab w:val="left" w:pos="2268"/>
        <w:tab w:val="left" w:pos="2552"/>
        <w:tab w:val="left" w:pos="3119"/>
        <w:tab w:val="right" w:leader="dot" w:pos="8448"/>
      </w:tabs>
      <w:spacing w:before="60" w:after="60"/>
      <w:ind w:left="3119" w:right="1134" w:hanging="1418"/>
    </w:pPr>
    <w:rPr>
      <w:rFonts w:ascii="Arial" w:hAnsi="Arial"/>
      <w:noProof/>
    </w:rPr>
  </w:style>
  <w:style w:type="paragraph" w:styleId="TOC3">
    <w:name w:val="toc 3"/>
    <w:basedOn w:val="BodyText"/>
    <w:next w:val="Normal"/>
    <w:autoRedefine/>
    <w:semiHidden/>
    <w:pPr>
      <w:tabs>
        <w:tab w:val="left" w:pos="851"/>
        <w:tab w:val="left" w:pos="1134"/>
        <w:tab w:val="left" w:pos="2268"/>
        <w:tab w:val="right" w:leader="dot" w:pos="8448"/>
      </w:tabs>
      <w:spacing w:after="0" w:line="280" w:lineRule="atLeast"/>
      <w:ind w:left="2268" w:right="1134"/>
    </w:pPr>
    <w:rPr>
      <w:rFonts w:ascii="Arial" w:hAnsi="Arial"/>
      <w:noProof/>
      <w:sz w:val="20"/>
    </w:rPr>
  </w:style>
  <w:style w:type="paragraph" w:styleId="BodyText">
    <w:name w:val="Body Text"/>
    <w:basedOn w:val="Normal"/>
    <w:pPr>
      <w:numPr>
        <w:numId w:val="1"/>
      </w:numPr>
      <w:tabs>
        <w:tab w:val="left" w:pos="1701"/>
      </w:tabs>
      <w:spacing w:after="14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8448"/>
        <w:tab w:val="right" w:pos="8505"/>
      </w:tabs>
      <w:spacing w:line="280" w:lineRule="atLeast"/>
      <w:ind w:left="2835" w:right="1134"/>
    </w:pPr>
    <w:rPr>
      <w:rFonts w:ascii="Arial" w:hAnsi="Arial"/>
      <w:sz w:val="20"/>
    </w:rPr>
  </w:style>
  <w:style w:type="paragraph" w:customStyle="1" w:styleId="IntroductionText">
    <w:name w:val="Introduction Text"/>
    <w:basedOn w:val="BodyText"/>
    <w:next w:val="BodyText"/>
    <w:pPr>
      <w:numPr>
        <w:numId w:val="0"/>
      </w:numPr>
      <w:ind w:left="1134"/>
    </w:pPr>
    <w:rPr>
      <w:b/>
    </w:rPr>
  </w:style>
  <w:style w:type="paragraph" w:styleId="EndnoteText">
    <w:name w:val="endnote text"/>
    <w:basedOn w:val="Normal"/>
    <w:semiHidden/>
    <w:pPr>
      <w:spacing w:after="1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tabs>
        <w:tab w:val="left" w:pos="357"/>
      </w:tabs>
      <w:spacing w:line="280" w:lineRule="atLeast"/>
      <w:ind w:left="2880"/>
    </w:pPr>
    <w:rPr>
      <w:rFonts w:ascii="Arial" w:hAnsi="Arial"/>
      <w:sz w:val="20"/>
    </w:rPr>
  </w:style>
  <w:style w:type="character" w:styleId="FollowedHyperlink">
    <w:name w:val="FollowedHyperlink"/>
    <w:rPr>
      <w:color w:val="808080"/>
      <w:u w:val="none"/>
    </w:rPr>
  </w:style>
  <w:style w:type="paragraph" w:styleId="FootnoteText">
    <w:name w:val="footnote text"/>
    <w:aliases w:val="Ftnote Txt 11ptG"/>
    <w:link w:val="FootnoteTextChar"/>
    <w:pPr>
      <w:spacing w:line="200" w:lineRule="atLeast"/>
      <w:ind w:left="1134"/>
    </w:pPr>
    <w:rPr>
      <w:rFonts w:ascii="Arial" w:hAnsi="Arial"/>
      <w:noProof/>
      <w:sz w:val="16"/>
    </w:rPr>
  </w:style>
  <w:style w:type="character" w:styleId="Hyperlink">
    <w:name w:val="Hyperlink"/>
    <w:rPr>
      <w:color w:val="16288E"/>
      <w:u w:val="none"/>
    </w:rPr>
  </w:style>
  <w:style w:type="paragraph" w:customStyle="1" w:styleId="ZchnZchn1CharCharCarCar">
    <w:name w:val="Zchn Zchn1 Char Char Car Car"/>
    <w:basedOn w:val="Normal"/>
    <w:pPr>
      <w:tabs>
        <w:tab w:val="clear" w:pos="1418"/>
      </w:tabs>
      <w:spacing w:after="160" w:line="240" w:lineRule="exact"/>
    </w:pPr>
    <w:rPr>
      <w:rFonts w:ascii="Tahoma" w:hAnsi="Tahoma"/>
      <w:lang w:val="en-US" w:eastAsia="en-US"/>
    </w:rPr>
  </w:style>
  <w:style w:type="paragraph" w:styleId="ListBullet">
    <w:name w:val="List Bullet"/>
    <w:basedOn w:val="Normal"/>
    <w:pPr>
      <w:numPr>
        <w:numId w:val="2"/>
      </w:numPr>
      <w:tabs>
        <w:tab w:val="clear" w:pos="1778"/>
        <w:tab w:val="left" w:pos="1701"/>
      </w:tabs>
      <w:spacing w:after="140"/>
    </w:pPr>
  </w:style>
  <w:style w:type="paragraph" w:styleId="ListNumber">
    <w:name w:val="List Number"/>
    <w:basedOn w:val="Normal"/>
    <w:pPr>
      <w:spacing w:after="140"/>
    </w:pPr>
  </w:style>
  <w:style w:type="paragraph" w:styleId="Title">
    <w:name w:val="Title"/>
    <w:basedOn w:val="Heading1"/>
    <w:link w:val="TitleChar"/>
    <w:qFormat/>
    <w:rsid w:val="005F5A7D"/>
    <w:pPr>
      <w:spacing w:before="240" w:after="240"/>
    </w:pPr>
    <w:rPr>
      <w:sz w:val="40"/>
      <w:szCs w:val="40"/>
    </w:rPr>
  </w:style>
  <w:style w:type="character" w:styleId="FootnoteReference">
    <w:name w:val="footnote reference"/>
    <w:aliases w:val="stylish"/>
    <w:rPr>
      <w:vertAlign w:val="superscript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1 Char"/>
    <w:link w:val="Footer"/>
    <w:uiPriority w:val="99"/>
    <w:rsid w:val="00792C59"/>
    <w:rPr>
      <w:rFonts w:ascii="Arial" w:hAnsi="Arial"/>
    </w:rPr>
  </w:style>
  <w:style w:type="paragraph" w:customStyle="1" w:styleId="MediumGrid3-Accent51">
    <w:name w:val="Medium Grid 3 - Accent 51"/>
    <w:hidden/>
    <w:uiPriority w:val="99"/>
    <w:semiHidden/>
    <w:rsid w:val="005F611D"/>
    <w:rPr>
      <w:rFonts w:ascii="Arial" w:hAnsi="Arial"/>
    </w:rPr>
  </w:style>
  <w:style w:type="character" w:customStyle="1" w:styleId="Heading2Char">
    <w:name w:val="Heading 2 Char"/>
    <w:link w:val="Heading2"/>
    <w:rsid w:val="00712F74"/>
    <w:rPr>
      <w:rFonts w:ascii="Calibri" w:hAnsi="Calibri"/>
      <w:i/>
      <w:noProof/>
      <w:sz w:val="22"/>
      <w:szCs w:val="22"/>
    </w:rPr>
  </w:style>
  <w:style w:type="paragraph" w:customStyle="1" w:styleId="MediumList2-Accent21">
    <w:name w:val="Medium List 2 - Accent 21"/>
    <w:hidden/>
    <w:uiPriority w:val="99"/>
    <w:semiHidden/>
    <w:rsid w:val="006B39A6"/>
    <w:rPr>
      <w:rFonts w:ascii="Calibri" w:hAnsi="Calibri"/>
      <w:sz w:val="22"/>
    </w:rPr>
  </w:style>
  <w:style w:type="paragraph" w:customStyle="1" w:styleId="ColorfulShading-Accent11">
    <w:name w:val="Colorful Shading - Accent 11"/>
    <w:hidden/>
    <w:uiPriority w:val="71"/>
    <w:rsid w:val="001839C3"/>
    <w:rPr>
      <w:rFonts w:ascii="Calibri" w:hAnsi="Calibri"/>
      <w:sz w:val="22"/>
    </w:rPr>
  </w:style>
  <w:style w:type="paragraph" w:styleId="DocumentMap">
    <w:name w:val="Document Map"/>
    <w:basedOn w:val="Normal"/>
    <w:link w:val="DocumentMapChar"/>
    <w:rsid w:val="00202FE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rsid w:val="00202FE4"/>
    <w:rPr>
      <w:rFonts w:ascii="Lucida Grande" w:hAnsi="Lucida Grande" w:cs="Lucida Grande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2458F4"/>
    <w:pPr>
      <w:tabs>
        <w:tab w:val="clear" w:pos="1418"/>
      </w:tabs>
      <w:ind w:left="720"/>
      <w:contextualSpacing/>
    </w:pPr>
    <w:rPr>
      <w:rFonts w:eastAsia="Calibri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rsid w:val="002458F4"/>
    <w:rPr>
      <w:rFonts w:ascii="Calibri" w:hAnsi="Calibri"/>
      <w:sz w:val="22"/>
      <w:lang w:eastAsia="en-GB"/>
    </w:rPr>
  </w:style>
  <w:style w:type="paragraph" w:styleId="ListParagraph">
    <w:name w:val="List Paragraph"/>
    <w:aliases w:val="Heading 2_sj,List Paragraph1,Listenabsatz1,_Bullet,Parágrafo da Lista,Normal bullet 2,Bullet list,Dot pt"/>
    <w:basedOn w:val="Normal"/>
    <w:link w:val="ListParagraphChar"/>
    <w:uiPriority w:val="34"/>
    <w:qFormat/>
    <w:rsid w:val="00A0550B"/>
    <w:pPr>
      <w:tabs>
        <w:tab w:val="clear" w:pos="1418"/>
      </w:tabs>
      <w:ind w:left="720"/>
      <w:contextualSpacing/>
    </w:pPr>
    <w:rPr>
      <w:rFonts w:eastAsia="Calibri"/>
      <w:szCs w:val="22"/>
      <w:lang w:eastAsia="en-US"/>
    </w:rPr>
  </w:style>
  <w:style w:type="character" w:customStyle="1" w:styleId="ListParagraphChar">
    <w:name w:val="List Paragraph Char"/>
    <w:aliases w:val="Heading 2_sj Char,List Paragraph1 Char,Listenabsatz1 Char,_Bullet Char,Parágrafo da Lista Char,Normal bullet 2 Char,Bullet list Char,Dot pt Char"/>
    <w:link w:val="ListParagraph"/>
    <w:uiPriority w:val="34"/>
    <w:qFormat/>
    <w:locked/>
    <w:rsid w:val="00A0550B"/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Ftnote Txt 11ptG Char"/>
    <w:basedOn w:val="DefaultParagraphFont"/>
    <w:link w:val="FootnoteText"/>
    <w:uiPriority w:val="99"/>
    <w:rsid w:val="00925405"/>
    <w:rPr>
      <w:rFonts w:ascii="Arial" w:hAnsi="Arial"/>
      <w:noProof/>
      <w:sz w:val="16"/>
    </w:rPr>
  </w:style>
  <w:style w:type="character" w:customStyle="1" w:styleId="TitleChar">
    <w:name w:val="Title Char"/>
    <w:basedOn w:val="DefaultParagraphFont"/>
    <w:link w:val="Title"/>
    <w:rsid w:val="000A2DF1"/>
    <w:rPr>
      <w:rFonts w:ascii="Calibri" w:hAnsi="Calibri"/>
      <w:noProof/>
      <w:sz w:val="40"/>
      <w:szCs w:val="40"/>
    </w:rPr>
  </w:style>
  <w:style w:type="paragraph" w:customStyle="1" w:styleId="Docheader">
    <w:name w:val="Doc header"/>
    <w:basedOn w:val="Normal"/>
    <w:rsid w:val="00484650"/>
    <w:pPr>
      <w:tabs>
        <w:tab w:val="clear" w:pos="1418"/>
        <w:tab w:val="left" w:pos="567"/>
      </w:tabs>
      <w:spacing w:line="280" w:lineRule="exact"/>
    </w:pPr>
    <w:rPr>
      <w:rFonts w:ascii="Arial" w:hAnsi="Arial"/>
      <w:sz w:val="24"/>
      <w:lang w:val="en-US" w:eastAsia="en-US"/>
    </w:rPr>
  </w:style>
  <w:style w:type="paragraph" w:styleId="Revision">
    <w:name w:val="Revision"/>
    <w:hidden/>
    <w:uiPriority w:val="99"/>
    <w:semiHidden/>
    <w:rsid w:val="00B15081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199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E29A2"/>
    <w:rPr>
      <w:rFonts w:ascii="Segoe UI" w:hAnsi="Segoe UI" w:cs="Segoe UI" w:hint="default"/>
      <w:sz w:val="18"/>
      <w:szCs w:val="18"/>
    </w:rPr>
  </w:style>
  <w:style w:type="paragraph" w:customStyle="1" w:styleId="NoSpacing1">
    <w:name w:val="No Spacing1"/>
    <w:basedOn w:val="Normal"/>
    <w:rsid w:val="0073349A"/>
    <w:pPr>
      <w:tabs>
        <w:tab w:val="clear" w:pos="1418"/>
      </w:tabs>
      <w:spacing w:after="0" w:line="240" w:lineRule="auto"/>
      <w:jc w:val="left"/>
    </w:pPr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B532-944F-4ECE-822B-09D29FB7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3594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Agenda Item 1</vt:lpstr>
      <vt:lpstr>Agenda Item 1</vt:lpstr>
      <vt:lpstr>Agenda Item 1</vt:lpstr>
    </vt:vector>
  </TitlesOfParts>
  <Company>OSPAR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1</dc:title>
  <dc:subject/>
  <dc:creator>Laura DeLaTorre</dc:creator>
  <cp:keywords/>
  <cp:lastModifiedBy>Barbara Middleton</cp:lastModifiedBy>
  <cp:revision>9</cp:revision>
  <cp:lastPrinted>2019-10-02T09:09:00Z</cp:lastPrinted>
  <dcterms:created xsi:type="dcterms:W3CDTF">2023-03-23T19:47:00Z</dcterms:created>
  <dcterms:modified xsi:type="dcterms:W3CDTF">2023-04-05T09:45:00Z</dcterms:modified>
</cp:coreProperties>
</file>