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2EE2F" w14:textId="7E7FCD28" w:rsidR="00B73FCE" w:rsidRDefault="00B73FCE" w:rsidP="00307B92">
      <w:pPr>
        <w:spacing w:before="120" w:line="280" w:lineRule="atLeast"/>
        <w:rPr>
          <w:rFonts w:asciiTheme="minorHAnsi" w:hAnsiTheme="minorHAnsi" w:cstheme="minorHAnsi"/>
          <w:sz w:val="40"/>
        </w:rPr>
      </w:pPr>
      <w:r>
        <w:rPr>
          <w:rFonts w:asciiTheme="minorHAnsi" w:hAnsiTheme="minorHAnsi" w:cstheme="minorHAnsi"/>
          <w:noProof/>
          <w:sz w:val="40"/>
          <w:lang w:eastAsia="en-GB"/>
        </w:rPr>
        <w:drawing>
          <wp:anchor distT="0" distB="0" distL="114300" distR="114300" simplePos="0" relativeHeight="251658240" behindDoc="0" locked="0" layoutInCell="1" allowOverlap="1" wp14:anchorId="5EA7CC58" wp14:editId="39383D87">
            <wp:simplePos x="720725" y="795655"/>
            <wp:positionH relativeFrom="margin">
              <wp:align>right</wp:align>
            </wp:positionH>
            <wp:positionV relativeFrom="margin">
              <wp:align>top</wp:align>
            </wp:positionV>
            <wp:extent cx="2381250" cy="923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923925"/>
                    </a:xfrm>
                    <a:prstGeom prst="rect">
                      <a:avLst/>
                    </a:prstGeom>
                    <a:noFill/>
                  </pic:spPr>
                </pic:pic>
              </a:graphicData>
            </a:graphic>
          </wp:anchor>
        </w:drawing>
      </w:r>
    </w:p>
    <w:p w14:paraId="50E0C0DD" w14:textId="77777777" w:rsidR="00B73FCE" w:rsidRDefault="00B73FCE" w:rsidP="00307B92">
      <w:pPr>
        <w:spacing w:before="120" w:line="280" w:lineRule="atLeast"/>
        <w:rPr>
          <w:rFonts w:asciiTheme="minorHAnsi" w:hAnsiTheme="minorHAnsi" w:cstheme="minorHAnsi"/>
          <w:sz w:val="40"/>
        </w:rPr>
      </w:pPr>
    </w:p>
    <w:p w14:paraId="5953C336" w14:textId="77777777" w:rsidR="00B73FCE" w:rsidRDefault="00B73FCE" w:rsidP="00307B92">
      <w:pPr>
        <w:spacing w:before="120" w:line="280" w:lineRule="atLeast"/>
        <w:rPr>
          <w:rFonts w:asciiTheme="minorHAnsi" w:hAnsiTheme="minorHAnsi" w:cstheme="minorHAnsi"/>
          <w:sz w:val="40"/>
        </w:rPr>
      </w:pPr>
    </w:p>
    <w:p w14:paraId="4A530239" w14:textId="77FFB4F4" w:rsidR="00307B92" w:rsidRDefault="00307B92" w:rsidP="00307B92">
      <w:pPr>
        <w:spacing w:before="120" w:line="280" w:lineRule="atLeast"/>
        <w:rPr>
          <w:rFonts w:asciiTheme="minorHAnsi" w:hAnsiTheme="minorHAnsi" w:cstheme="minorHAnsi"/>
          <w:sz w:val="40"/>
        </w:rPr>
      </w:pPr>
      <w:r w:rsidRPr="006A5105">
        <w:rPr>
          <w:rFonts w:asciiTheme="minorHAnsi" w:hAnsiTheme="minorHAnsi" w:cstheme="minorHAnsi"/>
          <w:sz w:val="40"/>
        </w:rPr>
        <w:t>CEMP Guidelines for the assessment of dumping and placement</w:t>
      </w:r>
      <w:r w:rsidR="008E7B32" w:rsidRPr="006A5105">
        <w:rPr>
          <w:rStyle w:val="FootnoteReference"/>
          <w:rFonts w:asciiTheme="minorHAnsi" w:hAnsiTheme="minorHAnsi" w:cstheme="minorHAnsi"/>
          <w:sz w:val="40"/>
        </w:rPr>
        <w:footnoteReference w:id="2"/>
      </w:r>
      <w:r w:rsidRPr="006A5105">
        <w:rPr>
          <w:rFonts w:asciiTheme="minorHAnsi" w:hAnsiTheme="minorHAnsi" w:cstheme="minorHAnsi"/>
          <w:sz w:val="40"/>
        </w:rPr>
        <w:t xml:space="preserve"> of waste or other matter at sea </w:t>
      </w:r>
    </w:p>
    <w:p w14:paraId="1F3C2EA4" w14:textId="3CDBEA0C" w:rsidR="007849F0" w:rsidRPr="00B73FCE" w:rsidRDefault="00B73FCE" w:rsidP="00307B92">
      <w:pPr>
        <w:spacing w:before="120" w:line="280" w:lineRule="atLeast"/>
        <w:rPr>
          <w:rFonts w:asciiTheme="minorHAnsi" w:hAnsiTheme="minorHAnsi" w:cstheme="minorHAnsi"/>
          <w:sz w:val="28"/>
          <w:szCs w:val="28"/>
        </w:rPr>
      </w:pPr>
      <w:r w:rsidRPr="00B73FCE">
        <w:rPr>
          <w:rFonts w:asciiTheme="minorHAnsi" w:hAnsiTheme="minorHAnsi" w:cstheme="minorHAnsi"/>
          <w:sz w:val="28"/>
          <w:szCs w:val="28"/>
        </w:rPr>
        <w:t>(OSPAR Agreement 2017-04)</w:t>
      </w:r>
    </w:p>
    <w:p w14:paraId="33AE32B4" w14:textId="581E0B30" w:rsidR="00B73FCE" w:rsidRDefault="00B73FCE" w:rsidP="00307B92">
      <w:pPr>
        <w:spacing w:before="120" w:line="280" w:lineRule="atLeast"/>
        <w:rPr>
          <w:rFonts w:asciiTheme="minorHAnsi" w:hAnsiTheme="minorHAnsi" w:cstheme="minorHAnsi"/>
          <w:sz w:val="28"/>
          <w:szCs w:val="28"/>
        </w:rPr>
      </w:pPr>
      <w:r w:rsidRPr="00B73FCE">
        <w:rPr>
          <w:rFonts w:asciiTheme="minorHAnsi" w:hAnsiTheme="minorHAnsi" w:cstheme="minorHAnsi"/>
          <w:sz w:val="28"/>
          <w:szCs w:val="28"/>
        </w:rPr>
        <w:t>Source: EIHA 17/9/1, Annex 6</w:t>
      </w:r>
    </w:p>
    <w:p w14:paraId="1B3E0B7B" w14:textId="77777777" w:rsidR="00B73FCE" w:rsidRDefault="00B73FCE" w:rsidP="00307B92">
      <w:pPr>
        <w:spacing w:before="120" w:line="280" w:lineRule="atLeast"/>
        <w:rPr>
          <w:rFonts w:asciiTheme="minorHAnsi" w:hAnsiTheme="minorHAnsi" w:cstheme="minorHAnsi"/>
          <w:sz w:val="28"/>
          <w:szCs w:val="28"/>
        </w:rPr>
      </w:pPr>
    </w:p>
    <w:p w14:paraId="364B1D91" w14:textId="77777777" w:rsidR="00B73FCE" w:rsidRPr="00B73FCE" w:rsidRDefault="00B73FCE" w:rsidP="00307B92">
      <w:pPr>
        <w:spacing w:before="120" w:line="280" w:lineRule="atLeast"/>
        <w:rPr>
          <w:rFonts w:asciiTheme="minorHAnsi" w:hAnsiTheme="minorHAnsi" w:cstheme="minorHAnsi"/>
          <w:sz w:val="28"/>
          <w:szCs w:val="28"/>
        </w:rPr>
      </w:pPr>
    </w:p>
    <w:bookmarkStart w:id="0" w:name="_GoBack"/>
    <w:p w14:paraId="21217A57" w14:textId="1F14B84C" w:rsidR="00B73FCE" w:rsidRPr="00B73FCE" w:rsidRDefault="00B73FCE" w:rsidP="00B73FCE">
      <w:pPr>
        <w:pStyle w:val="TOC1"/>
        <w:tabs>
          <w:tab w:val="left" w:pos="567"/>
          <w:tab w:val="left" w:pos="1134"/>
          <w:tab w:val="right" w:leader="dot" w:pos="9639"/>
        </w:tabs>
        <w:rPr>
          <w:rFonts w:asciiTheme="minorHAnsi" w:hAnsiTheme="minorHAnsi"/>
          <w:noProof/>
          <w:sz w:val="24"/>
          <w:szCs w:val="24"/>
        </w:rPr>
      </w:pPr>
      <w:r w:rsidRPr="00B73FCE">
        <w:rPr>
          <w:rFonts w:asciiTheme="minorHAnsi" w:hAnsiTheme="minorHAnsi"/>
          <w:sz w:val="24"/>
          <w:szCs w:val="24"/>
        </w:rPr>
        <w:fldChar w:fldCharType="begin"/>
      </w:r>
      <w:r w:rsidRPr="00B73FCE">
        <w:rPr>
          <w:rFonts w:asciiTheme="minorHAnsi" w:hAnsiTheme="minorHAnsi"/>
          <w:sz w:val="24"/>
          <w:szCs w:val="24"/>
        </w:rPr>
        <w:instrText xml:space="preserve"> TOC \o "1-2" \h \z \u </w:instrText>
      </w:r>
      <w:r w:rsidRPr="00B73FCE">
        <w:rPr>
          <w:rFonts w:asciiTheme="minorHAnsi" w:hAnsiTheme="minorHAnsi"/>
          <w:sz w:val="24"/>
          <w:szCs w:val="24"/>
        </w:rPr>
        <w:fldChar w:fldCharType="separate"/>
      </w:r>
      <w:hyperlink w:anchor="_Toc493252158" w:history="1">
        <w:r w:rsidRPr="00B73FCE">
          <w:rPr>
            <w:rStyle w:val="Hyperlink"/>
            <w:rFonts w:asciiTheme="minorHAnsi" w:hAnsiTheme="minorHAnsi"/>
            <w:noProof/>
            <w:sz w:val="24"/>
            <w:szCs w:val="24"/>
          </w:rPr>
          <w:t>1</w:t>
        </w:r>
        <w:r w:rsidRPr="00B73FCE">
          <w:rPr>
            <w:rFonts w:asciiTheme="minorHAnsi" w:hAnsiTheme="minorHAnsi"/>
            <w:noProof/>
            <w:sz w:val="24"/>
            <w:szCs w:val="24"/>
          </w:rPr>
          <w:tab/>
        </w:r>
        <w:r w:rsidRPr="00B73FCE">
          <w:rPr>
            <w:rStyle w:val="Hyperlink"/>
            <w:rFonts w:asciiTheme="minorHAnsi" w:hAnsiTheme="minorHAnsi"/>
            <w:noProof/>
            <w:sz w:val="24"/>
            <w:szCs w:val="24"/>
          </w:rPr>
          <w:t>Introduction</w:t>
        </w:r>
        <w:r w:rsidRPr="00B73FCE">
          <w:rPr>
            <w:rFonts w:asciiTheme="minorHAnsi" w:hAnsiTheme="minorHAnsi"/>
            <w:noProof/>
            <w:webHidden/>
            <w:sz w:val="24"/>
            <w:szCs w:val="24"/>
          </w:rPr>
          <w:tab/>
        </w:r>
        <w:r w:rsidRPr="00B73FCE">
          <w:rPr>
            <w:rFonts w:asciiTheme="minorHAnsi" w:hAnsiTheme="minorHAnsi"/>
            <w:noProof/>
            <w:webHidden/>
            <w:sz w:val="24"/>
            <w:szCs w:val="24"/>
          </w:rPr>
          <w:fldChar w:fldCharType="begin"/>
        </w:r>
        <w:r w:rsidRPr="00B73FCE">
          <w:rPr>
            <w:rFonts w:asciiTheme="minorHAnsi" w:hAnsiTheme="minorHAnsi"/>
            <w:noProof/>
            <w:webHidden/>
            <w:sz w:val="24"/>
            <w:szCs w:val="24"/>
          </w:rPr>
          <w:instrText xml:space="preserve"> PAGEREF _Toc493252158 \h </w:instrText>
        </w:r>
        <w:r w:rsidRPr="00B73FCE">
          <w:rPr>
            <w:rFonts w:asciiTheme="minorHAnsi" w:hAnsiTheme="minorHAnsi"/>
            <w:noProof/>
            <w:webHidden/>
            <w:sz w:val="24"/>
            <w:szCs w:val="24"/>
          </w:rPr>
        </w:r>
        <w:r w:rsidRPr="00B73FCE">
          <w:rPr>
            <w:rFonts w:asciiTheme="minorHAnsi" w:hAnsiTheme="minorHAnsi"/>
            <w:noProof/>
            <w:webHidden/>
            <w:sz w:val="24"/>
            <w:szCs w:val="24"/>
          </w:rPr>
          <w:fldChar w:fldCharType="separate"/>
        </w:r>
        <w:r>
          <w:rPr>
            <w:rFonts w:asciiTheme="minorHAnsi" w:hAnsiTheme="minorHAnsi"/>
            <w:noProof/>
            <w:webHidden/>
            <w:sz w:val="24"/>
            <w:szCs w:val="24"/>
          </w:rPr>
          <w:t>2</w:t>
        </w:r>
        <w:r w:rsidRPr="00B73FCE">
          <w:rPr>
            <w:rFonts w:asciiTheme="minorHAnsi" w:hAnsiTheme="minorHAnsi"/>
            <w:noProof/>
            <w:webHidden/>
            <w:sz w:val="24"/>
            <w:szCs w:val="24"/>
          </w:rPr>
          <w:fldChar w:fldCharType="end"/>
        </w:r>
      </w:hyperlink>
    </w:p>
    <w:p w14:paraId="1C5F20C4" w14:textId="77777777" w:rsidR="00B73FCE" w:rsidRPr="00B73FCE" w:rsidRDefault="00B73FCE" w:rsidP="00B73FCE">
      <w:pPr>
        <w:pStyle w:val="TOC1"/>
        <w:tabs>
          <w:tab w:val="left" w:pos="567"/>
          <w:tab w:val="left" w:pos="1134"/>
          <w:tab w:val="right" w:leader="dot" w:pos="9639"/>
        </w:tabs>
        <w:rPr>
          <w:rFonts w:asciiTheme="minorHAnsi" w:hAnsiTheme="minorHAnsi"/>
          <w:noProof/>
          <w:sz w:val="24"/>
          <w:szCs w:val="24"/>
        </w:rPr>
      </w:pPr>
      <w:hyperlink w:anchor="_Toc493252159" w:history="1">
        <w:r w:rsidRPr="00B73FCE">
          <w:rPr>
            <w:rStyle w:val="Hyperlink"/>
            <w:rFonts w:asciiTheme="minorHAnsi" w:hAnsiTheme="minorHAnsi"/>
            <w:noProof/>
            <w:sz w:val="24"/>
            <w:szCs w:val="24"/>
          </w:rPr>
          <w:t>2</w:t>
        </w:r>
        <w:r w:rsidRPr="00B73FCE">
          <w:rPr>
            <w:rFonts w:asciiTheme="minorHAnsi" w:hAnsiTheme="minorHAnsi"/>
            <w:noProof/>
            <w:sz w:val="24"/>
            <w:szCs w:val="24"/>
          </w:rPr>
          <w:tab/>
        </w:r>
        <w:r w:rsidRPr="00B73FCE">
          <w:rPr>
            <w:rStyle w:val="Hyperlink"/>
            <w:rFonts w:asciiTheme="minorHAnsi" w:hAnsiTheme="minorHAnsi"/>
            <w:noProof/>
            <w:sz w:val="24"/>
            <w:szCs w:val="24"/>
          </w:rPr>
          <w:t>Monitoring</w:t>
        </w:r>
        <w:r w:rsidRPr="00B73FCE">
          <w:rPr>
            <w:rFonts w:asciiTheme="minorHAnsi" w:hAnsiTheme="minorHAnsi"/>
            <w:noProof/>
            <w:webHidden/>
            <w:sz w:val="24"/>
            <w:szCs w:val="24"/>
          </w:rPr>
          <w:tab/>
        </w:r>
        <w:r w:rsidRPr="00B73FCE">
          <w:rPr>
            <w:rFonts w:asciiTheme="minorHAnsi" w:hAnsiTheme="minorHAnsi"/>
            <w:noProof/>
            <w:webHidden/>
            <w:sz w:val="24"/>
            <w:szCs w:val="24"/>
          </w:rPr>
          <w:fldChar w:fldCharType="begin"/>
        </w:r>
        <w:r w:rsidRPr="00B73FCE">
          <w:rPr>
            <w:rFonts w:asciiTheme="minorHAnsi" w:hAnsiTheme="minorHAnsi"/>
            <w:noProof/>
            <w:webHidden/>
            <w:sz w:val="24"/>
            <w:szCs w:val="24"/>
          </w:rPr>
          <w:instrText xml:space="preserve"> PAGEREF _Toc493252159 \h </w:instrText>
        </w:r>
        <w:r w:rsidRPr="00B73FCE">
          <w:rPr>
            <w:rFonts w:asciiTheme="minorHAnsi" w:hAnsiTheme="minorHAnsi"/>
            <w:noProof/>
            <w:webHidden/>
            <w:sz w:val="24"/>
            <w:szCs w:val="24"/>
          </w:rPr>
        </w:r>
        <w:r w:rsidRPr="00B73FCE">
          <w:rPr>
            <w:rFonts w:asciiTheme="minorHAnsi" w:hAnsiTheme="minorHAnsi"/>
            <w:noProof/>
            <w:webHidden/>
            <w:sz w:val="24"/>
            <w:szCs w:val="24"/>
          </w:rPr>
          <w:fldChar w:fldCharType="separate"/>
        </w:r>
        <w:r>
          <w:rPr>
            <w:rFonts w:asciiTheme="minorHAnsi" w:hAnsiTheme="minorHAnsi"/>
            <w:noProof/>
            <w:webHidden/>
            <w:sz w:val="24"/>
            <w:szCs w:val="24"/>
          </w:rPr>
          <w:t>2</w:t>
        </w:r>
        <w:r w:rsidRPr="00B73FCE">
          <w:rPr>
            <w:rFonts w:asciiTheme="minorHAnsi" w:hAnsiTheme="minorHAnsi"/>
            <w:noProof/>
            <w:webHidden/>
            <w:sz w:val="24"/>
            <w:szCs w:val="24"/>
          </w:rPr>
          <w:fldChar w:fldCharType="end"/>
        </w:r>
      </w:hyperlink>
    </w:p>
    <w:p w14:paraId="0878CBC9" w14:textId="5166B3A5" w:rsidR="00B73FCE" w:rsidRPr="00B73FCE" w:rsidRDefault="00B73FCE" w:rsidP="00B73FCE">
      <w:pPr>
        <w:pStyle w:val="TOC2"/>
        <w:tabs>
          <w:tab w:val="clear" w:pos="2268"/>
          <w:tab w:val="clear" w:pos="2552"/>
          <w:tab w:val="clear" w:pos="3119"/>
          <w:tab w:val="clear" w:pos="8448"/>
          <w:tab w:val="left" w:pos="567"/>
          <w:tab w:val="right" w:leader="dot" w:pos="9639"/>
        </w:tabs>
        <w:ind w:left="0" w:firstLine="0"/>
        <w:rPr>
          <w:rFonts w:asciiTheme="minorHAnsi" w:eastAsiaTheme="minorEastAsia" w:hAnsiTheme="minorHAnsi" w:cstheme="minorBidi"/>
          <w:sz w:val="24"/>
          <w:szCs w:val="24"/>
        </w:rPr>
      </w:pPr>
      <w:r w:rsidRPr="00B73FCE">
        <w:rPr>
          <w:rStyle w:val="Hyperlink"/>
          <w:rFonts w:asciiTheme="minorHAnsi" w:hAnsiTheme="minorHAnsi"/>
          <w:sz w:val="24"/>
          <w:szCs w:val="24"/>
        </w:rPr>
        <w:tab/>
      </w:r>
      <w:hyperlink w:anchor="_Toc493252160" w:history="1">
        <w:r w:rsidRPr="00B73FCE">
          <w:rPr>
            <w:rStyle w:val="Hyperlink"/>
            <w:rFonts w:asciiTheme="minorHAnsi" w:hAnsiTheme="minorHAnsi"/>
            <w:sz w:val="24"/>
            <w:szCs w:val="24"/>
          </w:rPr>
          <w:t>2.1</w:t>
        </w:r>
        <w:r w:rsidRPr="00B73FCE">
          <w:rPr>
            <w:rFonts w:asciiTheme="minorHAnsi" w:eastAsiaTheme="minorEastAsia" w:hAnsiTheme="minorHAnsi" w:cstheme="minorBidi"/>
            <w:sz w:val="24"/>
            <w:szCs w:val="24"/>
          </w:rPr>
          <w:tab/>
        </w:r>
        <w:r w:rsidRPr="00B73FCE">
          <w:rPr>
            <w:rStyle w:val="Hyperlink"/>
            <w:rFonts w:asciiTheme="minorHAnsi" w:hAnsiTheme="minorHAnsi"/>
            <w:sz w:val="24"/>
            <w:szCs w:val="24"/>
          </w:rPr>
          <w:t>Purpose</w:t>
        </w:r>
        <w:r w:rsidRPr="00B73FCE">
          <w:rPr>
            <w:rFonts w:asciiTheme="minorHAnsi" w:hAnsiTheme="minorHAnsi"/>
            <w:webHidden/>
            <w:sz w:val="24"/>
            <w:szCs w:val="24"/>
          </w:rPr>
          <w:tab/>
        </w:r>
        <w:r w:rsidRPr="00B73FCE">
          <w:rPr>
            <w:rFonts w:asciiTheme="minorHAnsi" w:hAnsiTheme="minorHAnsi"/>
            <w:webHidden/>
            <w:sz w:val="24"/>
            <w:szCs w:val="24"/>
          </w:rPr>
          <w:fldChar w:fldCharType="begin"/>
        </w:r>
        <w:r w:rsidRPr="00B73FCE">
          <w:rPr>
            <w:rFonts w:asciiTheme="minorHAnsi" w:hAnsiTheme="minorHAnsi"/>
            <w:webHidden/>
            <w:sz w:val="24"/>
            <w:szCs w:val="24"/>
          </w:rPr>
          <w:instrText xml:space="preserve"> PAGEREF _Toc493252160 \h </w:instrText>
        </w:r>
        <w:r w:rsidRPr="00B73FCE">
          <w:rPr>
            <w:rFonts w:asciiTheme="minorHAnsi" w:hAnsiTheme="minorHAnsi"/>
            <w:webHidden/>
            <w:sz w:val="24"/>
            <w:szCs w:val="24"/>
          </w:rPr>
        </w:r>
        <w:r w:rsidRPr="00B73FCE">
          <w:rPr>
            <w:rFonts w:asciiTheme="minorHAnsi" w:hAnsiTheme="minorHAnsi"/>
            <w:webHidden/>
            <w:sz w:val="24"/>
            <w:szCs w:val="24"/>
          </w:rPr>
          <w:fldChar w:fldCharType="separate"/>
        </w:r>
        <w:r>
          <w:rPr>
            <w:rFonts w:asciiTheme="minorHAnsi" w:hAnsiTheme="minorHAnsi"/>
            <w:webHidden/>
            <w:sz w:val="24"/>
            <w:szCs w:val="24"/>
          </w:rPr>
          <w:t>2</w:t>
        </w:r>
        <w:r w:rsidRPr="00B73FCE">
          <w:rPr>
            <w:rFonts w:asciiTheme="minorHAnsi" w:hAnsiTheme="minorHAnsi"/>
            <w:webHidden/>
            <w:sz w:val="24"/>
            <w:szCs w:val="24"/>
          </w:rPr>
          <w:fldChar w:fldCharType="end"/>
        </w:r>
      </w:hyperlink>
    </w:p>
    <w:p w14:paraId="1D2E8390" w14:textId="6C06917D" w:rsidR="00B73FCE" w:rsidRPr="00B73FCE" w:rsidRDefault="00B73FCE" w:rsidP="00B73FCE">
      <w:pPr>
        <w:pStyle w:val="TOC2"/>
        <w:tabs>
          <w:tab w:val="clear" w:pos="2268"/>
          <w:tab w:val="clear" w:pos="2552"/>
          <w:tab w:val="clear" w:pos="3119"/>
          <w:tab w:val="clear" w:pos="8448"/>
          <w:tab w:val="left" w:pos="567"/>
          <w:tab w:val="right" w:leader="dot" w:pos="9639"/>
        </w:tabs>
        <w:ind w:left="0" w:firstLine="0"/>
        <w:rPr>
          <w:rFonts w:asciiTheme="minorHAnsi" w:eastAsiaTheme="minorEastAsia" w:hAnsiTheme="minorHAnsi" w:cstheme="minorBidi"/>
          <w:sz w:val="24"/>
          <w:szCs w:val="24"/>
        </w:rPr>
      </w:pPr>
      <w:r w:rsidRPr="00B73FCE">
        <w:rPr>
          <w:rStyle w:val="Hyperlink"/>
          <w:rFonts w:asciiTheme="minorHAnsi" w:hAnsiTheme="minorHAnsi"/>
          <w:sz w:val="24"/>
          <w:szCs w:val="24"/>
        </w:rPr>
        <w:tab/>
      </w:r>
      <w:hyperlink w:anchor="_Toc493252161" w:history="1">
        <w:r w:rsidRPr="00B73FCE">
          <w:rPr>
            <w:rStyle w:val="Hyperlink"/>
            <w:rFonts w:asciiTheme="minorHAnsi" w:hAnsiTheme="minorHAnsi"/>
            <w:sz w:val="24"/>
            <w:szCs w:val="24"/>
          </w:rPr>
          <w:t>2.2</w:t>
        </w:r>
        <w:r w:rsidRPr="00B73FCE">
          <w:rPr>
            <w:rFonts w:asciiTheme="minorHAnsi" w:eastAsiaTheme="minorEastAsia" w:hAnsiTheme="minorHAnsi" w:cstheme="minorBidi"/>
            <w:sz w:val="24"/>
            <w:szCs w:val="24"/>
          </w:rPr>
          <w:tab/>
        </w:r>
        <w:r w:rsidRPr="00B73FCE">
          <w:rPr>
            <w:rStyle w:val="Hyperlink"/>
            <w:rFonts w:asciiTheme="minorHAnsi" w:hAnsiTheme="minorHAnsi"/>
            <w:sz w:val="24"/>
            <w:szCs w:val="24"/>
          </w:rPr>
          <w:t>Quantitative Objectives</w:t>
        </w:r>
        <w:r w:rsidRPr="00B73FCE">
          <w:rPr>
            <w:rFonts w:asciiTheme="minorHAnsi" w:hAnsiTheme="minorHAnsi"/>
            <w:webHidden/>
            <w:sz w:val="24"/>
            <w:szCs w:val="24"/>
          </w:rPr>
          <w:tab/>
        </w:r>
        <w:r w:rsidRPr="00B73FCE">
          <w:rPr>
            <w:rFonts w:asciiTheme="minorHAnsi" w:hAnsiTheme="minorHAnsi"/>
            <w:webHidden/>
            <w:sz w:val="24"/>
            <w:szCs w:val="24"/>
          </w:rPr>
          <w:fldChar w:fldCharType="begin"/>
        </w:r>
        <w:r w:rsidRPr="00B73FCE">
          <w:rPr>
            <w:rFonts w:asciiTheme="minorHAnsi" w:hAnsiTheme="minorHAnsi"/>
            <w:webHidden/>
            <w:sz w:val="24"/>
            <w:szCs w:val="24"/>
          </w:rPr>
          <w:instrText xml:space="preserve"> PAGEREF _Toc493252161 \h </w:instrText>
        </w:r>
        <w:r w:rsidRPr="00B73FCE">
          <w:rPr>
            <w:rFonts w:asciiTheme="minorHAnsi" w:hAnsiTheme="minorHAnsi"/>
            <w:webHidden/>
            <w:sz w:val="24"/>
            <w:szCs w:val="24"/>
          </w:rPr>
        </w:r>
        <w:r w:rsidRPr="00B73FCE">
          <w:rPr>
            <w:rFonts w:asciiTheme="minorHAnsi" w:hAnsiTheme="minorHAnsi"/>
            <w:webHidden/>
            <w:sz w:val="24"/>
            <w:szCs w:val="24"/>
          </w:rPr>
          <w:fldChar w:fldCharType="separate"/>
        </w:r>
        <w:r>
          <w:rPr>
            <w:rFonts w:asciiTheme="minorHAnsi" w:hAnsiTheme="minorHAnsi"/>
            <w:webHidden/>
            <w:sz w:val="24"/>
            <w:szCs w:val="24"/>
          </w:rPr>
          <w:t>2</w:t>
        </w:r>
        <w:r w:rsidRPr="00B73FCE">
          <w:rPr>
            <w:rFonts w:asciiTheme="minorHAnsi" w:hAnsiTheme="minorHAnsi"/>
            <w:webHidden/>
            <w:sz w:val="24"/>
            <w:szCs w:val="24"/>
          </w:rPr>
          <w:fldChar w:fldCharType="end"/>
        </w:r>
      </w:hyperlink>
    </w:p>
    <w:p w14:paraId="1C79DEDE" w14:textId="53084C5D" w:rsidR="00B73FCE" w:rsidRPr="00B73FCE" w:rsidRDefault="00B73FCE" w:rsidP="00B73FCE">
      <w:pPr>
        <w:pStyle w:val="TOC2"/>
        <w:tabs>
          <w:tab w:val="clear" w:pos="2268"/>
          <w:tab w:val="clear" w:pos="2552"/>
          <w:tab w:val="clear" w:pos="3119"/>
          <w:tab w:val="clear" w:pos="8448"/>
          <w:tab w:val="left" w:pos="567"/>
          <w:tab w:val="right" w:leader="dot" w:pos="9639"/>
        </w:tabs>
        <w:ind w:left="0" w:firstLine="0"/>
        <w:rPr>
          <w:rFonts w:asciiTheme="minorHAnsi" w:eastAsiaTheme="minorEastAsia" w:hAnsiTheme="minorHAnsi" w:cstheme="minorBidi"/>
          <w:sz w:val="24"/>
          <w:szCs w:val="24"/>
        </w:rPr>
      </w:pPr>
      <w:r w:rsidRPr="00B73FCE">
        <w:rPr>
          <w:rStyle w:val="Hyperlink"/>
          <w:rFonts w:asciiTheme="minorHAnsi" w:hAnsiTheme="minorHAnsi"/>
          <w:sz w:val="24"/>
          <w:szCs w:val="24"/>
        </w:rPr>
        <w:tab/>
      </w:r>
      <w:hyperlink w:anchor="_Toc493252162" w:history="1">
        <w:r w:rsidRPr="00B73FCE">
          <w:rPr>
            <w:rStyle w:val="Hyperlink"/>
            <w:rFonts w:asciiTheme="minorHAnsi" w:hAnsiTheme="minorHAnsi"/>
            <w:sz w:val="24"/>
            <w:szCs w:val="24"/>
          </w:rPr>
          <w:t>2.3</w:t>
        </w:r>
        <w:r w:rsidRPr="00B73FCE">
          <w:rPr>
            <w:rFonts w:asciiTheme="minorHAnsi" w:eastAsiaTheme="minorEastAsia" w:hAnsiTheme="minorHAnsi" w:cstheme="minorBidi"/>
            <w:sz w:val="24"/>
            <w:szCs w:val="24"/>
          </w:rPr>
          <w:tab/>
        </w:r>
        <w:r w:rsidRPr="00B73FCE">
          <w:rPr>
            <w:rStyle w:val="Hyperlink"/>
            <w:rFonts w:asciiTheme="minorHAnsi" w:hAnsiTheme="minorHAnsi"/>
            <w:sz w:val="24"/>
            <w:szCs w:val="24"/>
          </w:rPr>
          <w:t>Monitoring Strategy</w:t>
        </w:r>
        <w:r w:rsidRPr="00B73FCE">
          <w:rPr>
            <w:rFonts w:asciiTheme="minorHAnsi" w:hAnsiTheme="minorHAnsi"/>
            <w:webHidden/>
            <w:sz w:val="24"/>
            <w:szCs w:val="24"/>
          </w:rPr>
          <w:tab/>
        </w:r>
        <w:r w:rsidRPr="00B73FCE">
          <w:rPr>
            <w:rFonts w:asciiTheme="minorHAnsi" w:hAnsiTheme="minorHAnsi"/>
            <w:webHidden/>
            <w:sz w:val="24"/>
            <w:szCs w:val="24"/>
          </w:rPr>
          <w:fldChar w:fldCharType="begin"/>
        </w:r>
        <w:r w:rsidRPr="00B73FCE">
          <w:rPr>
            <w:rFonts w:asciiTheme="minorHAnsi" w:hAnsiTheme="minorHAnsi"/>
            <w:webHidden/>
            <w:sz w:val="24"/>
            <w:szCs w:val="24"/>
          </w:rPr>
          <w:instrText xml:space="preserve"> PAGEREF _Toc493252162 \h </w:instrText>
        </w:r>
        <w:r w:rsidRPr="00B73FCE">
          <w:rPr>
            <w:rFonts w:asciiTheme="minorHAnsi" w:hAnsiTheme="minorHAnsi"/>
            <w:webHidden/>
            <w:sz w:val="24"/>
            <w:szCs w:val="24"/>
          </w:rPr>
        </w:r>
        <w:r w:rsidRPr="00B73FCE">
          <w:rPr>
            <w:rFonts w:asciiTheme="minorHAnsi" w:hAnsiTheme="minorHAnsi"/>
            <w:webHidden/>
            <w:sz w:val="24"/>
            <w:szCs w:val="24"/>
          </w:rPr>
          <w:fldChar w:fldCharType="separate"/>
        </w:r>
        <w:r>
          <w:rPr>
            <w:rFonts w:asciiTheme="minorHAnsi" w:hAnsiTheme="minorHAnsi"/>
            <w:webHidden/>
            <w:sz w:val="24"/>
            <w:szCs w:val="24"/>
          </w:rPr>
          <w:t>2</w:t>
        </w:r>
        <w:r w:rsidRPr="00B73FCE">
          <w:rPr>
            <w:rFonts w:asciiTheme="minorHAnsi" w:hAnsiTheme="minorHAnsi"/>
            <w:webHidden/>
            <w:sz w:val="24"/>
            <w:szCs w:val="24"/>
          </w:rPr>
          <w:fldChar w:fldCharType="end"/>
        </w:r>
      </w:hyperlink>
    </w:p>
    <w:p w14:paraId="0A679CEE" w14:textId="00667178" w:rsidR="00B73FCE" w:rsidRPr="00B73FCE" w:rsidRDefault="00B73FCE" w:rsidP="00B73FCE">
      <w:pPr>
        <w:pStyle w:val="TOC2"/>
        <w:tabs>
          <w:tab w:val="clear" w:pos="2268"/>
          <w:tab w:val="clear" w:pos="2552"/>
          <w:tab w:val="clear" w:pos="3119"/>
          <w:tab w:val="clear" w:pos="8448"/>
          <w:tab w:val="left" w:pos="567"/>
          <w:tab w:val="right" w:leader="dot" w:pos="9639"/>
        </w:tabs>
        <w:ind w:left="0" w:firstLine="0"/>
        <w:rPr>
          <w:rFonts w:asciiTheme="minorHAnsi" w:eastAsiaTheme="minorEastAsia" w:hAnsiTheme="minorHAnsi" w:cstheme="minorBidi"/>
          <w:sz w:val="24"/>
          <w:szCs w:val="24"/>
        </w:rPr>
      </w:pPr>
      <w:r w:rsidRPr="00B73FCE">
        <w:rPr>
          <w:rStyle w:val="Hyperlink"/>
          <w:rFonts w:asciiTheme="minorHAnsi" w:hAnsiTheme="minorHAnsi"/>
          <w:sz w:val="24"/>
          <w:szCs w:val="24"/>
        </w:rPr>
        <w:tab/>
      </w:r>
      <w:hyperlink w:anchor="_Toc493252163" w:history="1">
        <w:r w:rsidRPr="00B73FCE">
          <w:rPr>
            <w:rStyle w:val="Hyperlink"/>
            <w:rFonts w:asciiTheme="minorHAnsi" w:hAnsiTheme="minorHAnsi"/>
            <w:sz w:val="24"/>
            <w:szCs w:val="24"/>
          </w:rPr>
          <w:t>2.4</w:t>
        </w:r>
        <w:r w:rsidRPr="00B73FCE">
          <w:rPr>
            <w:rFonts w:asciiTheme="minorHAnsi" w:eastAsiaTheme="minorEastAsia" w:hAnsiTheme="minorHAnsi" w:cstheme="minorBidi"/>
            <w:sz w:val="24"/>
            <w:szCs w:val="24"/>
          </w:rPr>
          <w:tab/>
        </w:r>
        <w:r w:rsidRPr="00B73FCE">
          <w:rPr>
            <w:rStyle w:val="Hyperlink"/>
            <w:rFonts w:asciiTheme="minorHAnsi" w:hAnsiTheme="minorHAnsi"/>
            <w:sz w:val="24"/>
            <w:szCs w:val="24"/>
          </w:rPr>
          <w:t>Sampling Strategy</w:t>
        </w:r>
        <w:r w:rsidRPr="00B73FCE">
          <w:rPr>
            <w:rFonts w:asciiTheme="minorHAnsi" w:hAnsiTheme="minorHAnsi"/>
            <w:webHidden/>
            <w:sz w:val="24"/>
            <w:szCs w:val="24"/>
          </w:rPr>
          <w:tab/>
        </w:r>
        <w:r w:rsidRPr="00B73FCE">
          <w:rPr>
            <w:rFonts w:asciiTheme="minorHAnsi" w:hAnsiTheme="minorHAnsi"/>
            <w:webHidden/>
            <w:sz w:val="24"/>
            <w:szCs w:val="24"/>
          </w:rPr>
          <w:fldChar w:fldCharType="begin"/>
        </w:r>
        <w:r w:rsidRPr="00B73FCE">
          <w:rPr>
            <w:rFonts w:asciiTheme="minorHAnsi" w:hAnsiTheme="minorHAnsi"/>
            <w:webHidden/>
            <w:sz w:val="24"/>
            <w:szCs w:val="24"/>
          </w:rPr>
          <w:instrText xml:space="preserve"> PAGEREF _Toc493252163 \h </w:instrText>
        </w:r>
        <w:r w:rsidRPr="00B73FCE">
          <w:rPr>
            <w:rFonts w:asciiTheme="minorHAnsi" w:hAnsiTheme="minorHAnsi"/>
            <w:webHidden/>
            <w:sz w:val="24"/>
            <w:szCs w:val="24"/>
          </w:rPr>
        </w:r>
        <w:r w:rsidRPr="00B73FCE">
          <w:rPr>
            <w:rFonts w:asciiTheme="minorHAnsi" w:hAnsiTheme="minorHAnsi"/>
            <w:webHidden/>
            <w:sz w:val="24"/>
            <w:szCs w:val="24"/>
          </w:rPr>
          <w:fldChar w:fldCharType="separate"/>
        </w:r>
        <w:r>
          <w:rPr>
            <w:rFonts w:asciiTheme="minorHAnsi" w:hAnsiTheme="minorHAnsi"/>
            <w:webHidden/>
            <w:sz w:val="24"/>
            <w:szCs w:val="24"/>
          </w:rPr>
          <w:t>4</w:t>
        </w:r>
        <w:r w:rsidRPr="00B73FCE">
          <w:rPr>
            <w:rFonts w:asciiTheme="minorHAnsi" w:hAnsiTheme="minorHAnsi"/>
            <w:webHidden/>
            <w:sz w:val="24"/>
            <w:szCs w:val="24"/>
          </w:rPr>
          <w:fldChar w:fldCharType="end"/>
        </w:r>
      </w:hyperlink>
    </w:p>
    <w:p w14:paraId="43FC055E" w14:textId="751BA85C" w:rsidR="00B73FCE" w:rsidRPr="00B73FCE" w:rsidRDefault="00B73FCE" w:rsidP="00B73FCE">
      <w:pPr>
        <w:pStyle w:val="TOC2"/>
        <w:tabs>
          <w:tab w:val="clear" w:pos="2268"/>
          <w:tab w:val="clear" w:pos="2552"/>
          <w:tab w:val="clear" w:pos="3119"/>
          <w:tab w:val="clear" w:pos="8448"/>
          <w:tab w:val="left" w:pos="567"/>
          <w:tab w:val="right" w:leader="dot" w:pos="9639"/>
        </w:tabs>
        <w:ind w:left="0" w:firstLine="0"/>
        <w:rPr>
          <w:rFonts w:asciiTheme="minorHAnsi" w:eastAsiaTheme="minorEastAsia" w:hAnsiTheme="minorHAnsi" w:cstheme="minorBidi"/>
          <w:sz w:val="24"/>
          <w:szCs w:val="24"/>
        </w:rPr>
      </w:pPr>
      <w:r w:rsidRPr="00B73FCE">
        <w:rPr>
          <w:rStyle w:val="Hyperlink"/>
          <w:rFonts w:asciiTheme="minorHAnsi" w:hAnsiTheme="minorHAnsi"/>
          <w:sz w:val="24"/>
          <w:szCs w:val="24"/>
        </w:rPr>
        <w:tab/>
      </w:r>
      <w:hyperlink w:anchor="_Toc493252164" w:history="1">
        <w:r w:rsidRPr="00B73FCE">
          <w:rPr>
            <w:rStyle w:val="Hyperlink"/>
            <w:rFonts w:asciiTheme="minorHAnsi" w:hAnsiTheme="minorHAnsi"/>
            <w:sz w:val="24"/>
            <w:szCs w:val="24"/>
          </w:rPr>
          <w:t>2.5</w:t>
        </w:r>
        <w:r w:rsidRPr="00B73FCE">
          <w:rPr>
            <w:rFonts w:asciiTheme="minorHAnsi" w:eastAsiaTheme="minorEastAsia" w:hAnsiTheme="minorHAnsi" w:cstheme="minorBidi"/>
            <w:sz w:val="24"/>
            <w:szCs w:val="24"/>
          </w:rPr>
          <w:tab/>
        </w:r>
        <w:r w:rsidRPr="00B73FCE">
          <w:rPr>
            <w:rStyle w:val="Hyperlink"/>
            <w:rFonts w:asciiTheme="minorHAnsi" w:hAnsiTheme="minorHAnsi"/>
            <w:sz w:val="24"/>
            <w:szCs w:val="24"/>
          </w:rPr>
          <w:t>Quality assurance/ Quality Control</w:t>
        </w:r>
        <w:r w:rsidRPr="00B73FCE">
          <w:rPr>
            <w:rFonts w:asciiTheme="minorHAnsi" w:hAnsiTheme="minorHAnsi"/>
            <w:webHidden/>
            <w:sz w:val="24"/>
            <w:szCs w:val="24"/>
          </w:rPr>
          <w:tab/>
        </w:r>
        <w:r w:rsidRPr="00B73FCE">
          <w:rPr>
            <w:rFonts w:asciiTheme="minorHAnsi" w:hAnsiTheme="minorHAnsi"/>
            <w:webHidden/>
            <w:sz w:val="24"/>
            <w:szCs w:val="24"/>
          </w:rPr>
          <w:fldChar w:fldCharType="begin"/>
        </w:r>
        <w:r w:rsidRPr="00B73FCE">
          <w:rPr>
            <w:rFonts w:asciiTheme="minorHAnsi" w:hAnsiTheme="minorHAnsi"/>
            <w:webHidden/>
            <w:sz w:val="24"/>
            <w:szCs w:val="24"/>
          </w:rPr>
          <w:instrText xml:space="preserve"> PAGEREF _Toc493252164 \h </w:instrText>
        </w:r>
        <w:r w:rsidRPr="00B73FCE">
          <w:rPr>
            <w:rFonts w:asciiTheme="minorHAnsi" w:hAnsiTheme="minorHAnsi"/>
            <w:webHidden/>
            <w:sz w:val="24"/>
            <w:szCs w:val="24"/>
          </w:rPr>
        </w:r>
        <w:r w:rsidRPr="00B73FCE">
          <w:rPr>
            <w:rFonts w:asciiTheme="minorHAnsi" w:hAnsiTheme="minorHAnsi"/>
            <w:webHidden/>
            <w:sz w:val="24"/>
            <w:szCs w:val="24"/>
          </w:rPr>
          <w:fldChar w:fldCharType="separate"/>
        </w:r>
        <w:r>
          <w:rPr>
            <w:rFonts w:asciiTheme="minorHAnsi" w:hAnsiTheme="minorHAnsi"/>
            <w:webHidden/>
            <w:sz w:val="24"/>
            <w:szCs w:val="24"/>
          </w:rPr>
          <w:t>4</w:t>
        </w:r>
        <w:r w:rsidRPr="00B73FCE">
          <w:rPr>
            <w:rFonts w:asciiTheme="minorHAnsi" w:hAnsiTheme="minorHAnsi"/>
            <w:webHidden/>
            <w:sz w:val="24"/>
            <w:szCs w:val="24"/>
          </w:rPr>
          <w:fldChar w:fldCharType="end"/>
        </w:r>
      </w:hyperlink>
    </w:p>
    <w:p w14:paraId="3666B5C0" w14:textId="4116D23A" w:rsidR="00B73FCE" w:rsidRPr="00B73FCE" w:rsidRDefault="00B73FCE" w:rsidP="00B73FCE">
      <w:pPr>
        <w:pStyle w:val="TOC2"/>
        <w:tabs>
          <w:tab w:val="clear" w:pos="2268"/>
          <w:tab w:val="clear" w:pos="2552"/>
          <w:tab w:val="clear" w:pos="3119"/>
          <w:tab w:val="clear" w:pos="8448"/>
          <w:tab w:val="left" w:pos="567"/>
          <w:tab w:val="right" w:leader="dot" w:pos="9639"/>
        </w:tabs>
        <w:ind w:left="0" w:firstLine="0"/>
        <w:rPr>
          <w:rFonts w:asciiTheme="minorHAnsi" w:eastAsiaTheme="minorEastAsia" w:hAnsiTheme="minorHAnsi" w:cstheme="minorBidi"/>
          <w:sz w:val="24"/>
          <w:szCs w:val="24"/>
        </w:rPr>
      </w:pPr>
      <w:r w:rsidRPr="00B73FCE">
        <w:rPr>
          <w:rStyle w:val="Hyperlink"/>
          <w:rFonts w:asciiTheme="minorHAnsi" w:hAnsiTheme="minorHAnsi"/>
          <w:sz w:val="24"/>
          <w:szCs w:val="24"/>
        </w:rPr>
        <w:tab/>
      </w:r>
      <w:hyperlink w:anchor="_Toc493252165" w:history="1">
        <w:r w:rsidRPr="00B73FCE">
          <w:rPr>
            <w:rStyle w:val="Hyperlink"/>
            <w:rFonts w:asciiTheme="minorHAnsi" w:hAnsiTheme="minorHAnsi"/>
            <w:sz w:val="24"/>
            <w:szCs w:val="24"/>
          </w:rPr>
          <w:t>2.6</w:t>
        </w:r>
        <w:r w:rsidRPr="00B73FCE">
          <w:rPr>
            <w:rFonts w:asciiTheme="minorHAnsi" w:eastAsiaTheme="minorEastAsia" w:hAnsiTheme="minorHAnsi" w:cstheme="minorBidi"/>
            <w:sz w:val="24"/>
            <w:szCs w:val="24"/>
          </w:rPr>
          <w:tab/>
        </w:r>
        <w:r w:rsidRPr="00B73FCE">
          <w:rPr>
            <w:rStyle w:val="Hyperlink"/>
            <w:rFonts w:asciiTheme="minorHAnsi" w:hAnsiTheme="minorHAnsi"/>
            <w:sz w:val="24"/>
            <w:szCs w:val="24"/>
          </w:rPr>
          <w:t>Data reporting, handling and management</w:t>
        </w:r>
        <w:r w:rsidRPr="00B73FCE">
          <w:rPr>
            <w:rFonts w:asciiTheme="minorHAnsi" w:hAnsiTheme="minorHAnsi"/>
            <w:webHidden/>
            <w:sz w:val="24"/>
            <w:szCs w:val="24"/>
          </w:rPr>
          <w:tab/>
        </w:r>
        <w:r w:rsidRPr="00B73FCE">
          <w:rPr>
            <w:rFonts w:asciiTheme="minorHAnsi" w:hAnsiTheme="minorHAnsi"/>
            <w:webHidden/>
            <w:sz w:val="24"/>
            <w:szCs w:val="24"/>
          </w:rPr>
          <w:fldChar w:fldCharType="begin"/>
        </w:r>
        <w:r w:rsidRPr="00B73FCE">
          <w:rPr>
            <w:rFonts w:asciiTheme="minorHAnsi" w:hAnsiTheme="minorHAnsi"/>
            <w:webHidden/>
            <w:sz w:val="24"/>
            <w:szCs w:val="24"/>
          </w:rPr>
          <w:instrText xml:space="preserve"> PAGEREF _Toc493252165 \h </w:instrText>
        </w:r>
        <w:r w:rsidRPr="00B73FCE">
          <w:rPr>
            <w:rFonts w:asciiTheme="minorHAnsi" w:hAnsiTheme="minorHAnsi"/>
            <w:webHidden/>
            <w:sz w:val="24"/>
            <w:szCs w:val="24"/>
          </w:rPr>
        </w:r>
        <w:r w:rsidRPr="00B73FCE">
          <w:rPr>
            <w:rFonts w:asciiTheme="minorHAnsi" w:hAnsiTheme="minorHAnsi"/>
            <w:webHidden/>
            <w:sz w:val="24"/>
            <w:szCs w:val="24"/>
          </w:rPr>
          <w:fldChar w:fldCharType="separate"/>
        </w:r>
        <w:r>
          <w:rPr>
            <w:rFonts w:asciiTheme="minorHAnsi" w:hAnsiTheme="minorHAnsi"/>
            <w:webHidden/>
            <w:sz w:val="24"/>
            <w:szCs w:val="24"/>
          </w:rPr>
          <w:t>5</w:t>
        </w:r>
        <w:r w:rsidRPr="00B73FCE">
          <w:rPr>
            <w:rFonts w:asciiTheme="minorHAnsi" w:hAnsiTheme="minorHAnsi"/>
            <w:webHidden/>
            <w:sz w:val="24"/>
            <w:szCs w:val="24"/>
          </w:rPr>
          <w:fldChar w:fldCharType="end"/>
        </w:r>
      </w:hyperlink>
    </w:p>
    <w:p w14:paraId="1D574EFC" w14:textId="77777777" w:rsidR="00B73FCE" w:rsidRPr="00B73FCE" w:rsidRDefault="00B73FCE" w:rsidP="00B73FCE">
      <w:pPr>
        <w:pStyle w:val="TOC1"/>
        <w:tabs>
          <w:tab w:val="left" w:pos="567"/>
          <w:tab w:val="left" w:pos="1134"/>
          <w:tab w:val="right" w:leader="dot" w:pos="9639"/>
        </w:tabs>
        <w:rPr>
          <w:rFonts w:asciiTheme="minorHAnsi" w:hAnsiTheme="minorHAnsi"/>
          <w:noProof/>
          <w:sz w:val="24"/>
          <w:szCs w:val="24"/>
        </w:rPr>
      </w:pPr>
      <w:hyperlink w:anchor="_Toc493252166" w:history="1">
        <w:r w:rsidRPr="00B73FCE">
          <w:rPr>
            <w:rStyle w:val="Hyperlink"/>
            <w:rFonts w:asciiTheme="minorHAnsi" w:hAnsiTheme="minorHAnsi"/>
            <w:noProof/>
            <w:sz w:val="24"/>
            <w:szCs w:val="24"/>
          </w:rPr>
          <w:t>3</w:t>
        </w:r>
        <w:r w:rsidRPr="00B73FCE">
          <w:rPr>
            <w:rFonts w:asciiTheme="minorHAnsi" w:hAnsiTheme="minorHAnsi"/>
            <w:noProof/>
            <w:sz w:val="24"/>
            <w:szCs w:val="24"/>
          </w:rPr>
          <w:tab/>
        </w:r>
        <w:r w:rsidRPr="00B73FCE">
          <w:rPr>
            <w:rStyle w:val="Hyperlink"/>
            <w:rFonts w:asciiTheme="minorHAnsi" w:hAnsiTheme="minorHAnsi"/>
            <w:noProof/>
            <w:sz w:val="24"/>
            <w:szCs w:val="24"/>
          </w:rPr>
          <w:t>Assessment</w:t>
        </w:r>
        <w:r w:rsidRPr="00B73FCE">
          <w:rPr>
            <w:rFonts w:asciiTheme="minorHAnsi" w:hAnsiTheme="minorHAnsi"/>
            <w:noProof/>
            <w:webHidden/>
            <w:sz w:val="24"/>
            <w:szCs w:val="24"/>
          </w:rPr>
          <w:tab/>
        </w:r>
        <w:r w:rsidRPr="00B73FCE">
          <w:rPr>
            <w:rFonts w:asciiTheme="minorHAnsi" w:hAnsiTheme="minorHAnsi"/>
            <w:noProof/>
            <w:webHidden/>
            <w:sz w:val="24"/>
            <w:szCs w:val="24"/>
          </w:rPr>
          <w:fldChar w:fldCharType="begin"/>
        </w:r>
        <w:r w:rsidRPr="00B73FCE">
          <w:rPr>
            <w:rFonts w:asciiTheme="minorHAnsi" w:hAnsiTheme="minorHAnsi"/>
            <w:noProof/>
            <w:webHidden/>
            <w:sz w:val="24"/>
            <w:szCs w:val="24"/>
          </w:rPr>
          <w:instrText xml:space="preserve"> PAGEREF _Toc493252166 \h </w:instrText>
        </w:r>
        <w:r w:rsidRPr="00B73FCE">
          <w:rPr>
            <w:rFonts w:asciiTheme="minorHAnsi" w:hAnsiTheme="minorHAnsi"/>
            <w:noProof/>
            <w:webHidden/>
            <w:sz w:val="24"/>
            <w:szCs w:val="24"/>
          </w:rPr>
        </w:r>
        <w:r w:rsidRPr="00B73FCE">
          <w:rPr>
            <w:rFonts w:asciiTheme="minorHAnsi" w:hAnsiTheme="minorHAnsi"/>
            <w:noProof/>
            <w:webHidden/>
            <w:sz w:val="24"/>
            <w:szCs w:val="24"/>
          </w:rPr>
          <w:fldChar w:fldCharType="separate"/>
        </w:r>
        <w:r>
          <w:rPr>
            <w:rFonts w:asciiTheme="minorHAnsi" w:hAnsiTheme="minorHAnsi"/>
            <w:noProof/>
            <w:webHidden/>
            <w:sz w:val="24"/>
            <w:szCs w:val="24"/>
          </w:rPr>
          <w:t>5</w:t>
        </w:r>
        <w:r w:rsidRPr="00B73FCE">
          <w:rPr>
            <w:rFonts w:asciiTheme="minorHAnsi" w:hAnsiTheme="minorHAnsi"/>
            <w:noProof/>
            <w:webHidden/>
            <w:sz w:val="24"/>
            <w:szCs w:val="24"/>
          </w:rPr>
          <w:fldChar w:fldCharType="end"/>
        </w:r>
      </w:hyperlink>
    </w:p>
    <w:p w14:paraId="397DD0EB" w14:textId="238BC613" w:rsidR="00B73FCE" w:rsidRPr="00B73FCE" w:rsidRDefault="00B73FCE" w:rsidP="00B73FCE">
      <w:pPr>
        <w:pStyle w:val="TOC2"/>
        <w:tabs>
          <w:tab w:val="clear" w:pos="2268"/>
          <w:tab w:val="clear" w:pos="2552"/>
          <w:tab w:val="clear" w:pos="3119"/>
          <w:tab w:val="clear" w:pos="8448"/>
          <w:tab w:val="left" w:pos="567"/>
          <w:tab w:val="right" w:leader="dot" w:pos="9639"/>
        </w:tabs>
        <w:ind w:left="0" w:firstLine="0"/>
        <w:rPr>
          <w:rFonts w:asciiTheme="minorHAnsi" w:eastAsiaTheme="minorEastAsia" w:hAnsiTheme="minorHAnsi" w:cstheme="minorBidi"/>
          <w:sz w:val="24"/>
          <w:szCs w:val="24"/>
        </w:rPr>
      </w:pPr>
      <w:r w:rsidRPr="00B73FCE">
        <w:rPr>
          <w:rStyle w:val="Hyperlink"/>
          <w:rFonts w:asciiTheme="minorHAnsi" w:hAnsiTheme="minorHAnsi"/>
          <w:sz w:val="24"/>
          <w:szCs w:val="24"/>
        </w:rPr>
        <w:tab/>
      </w:r>
      <w:hyperlink w:anchor="_Toc493252167" w:history="1">
        <w:r w:rsidRPr="00B73FCE">
          <w:rPr>
            <w:rStyle w:val="Hyperlink"/>
            <w:rFonts w:asciiTheme="minorHAnsi" w:hAnsiTheme="minorHAnsi"/>
            <w:sz w:val="24"/>
            <w:szCs w:val="24"/>
          </w:rPr>
          <w:t>3.1</w:t>
        </w:r>
        <w:r w:rsidRPr="00B73FCE">
          <w:rPr>
            <w:rFonts w:asciiTheme="minorHAnsi" w:eastAsiaTheme="minorEastAsia" w:hAnsiTheme="minorHAnsi" w:cstheme="minorBidi"/>
            <w:sz w:val="24"/>
            <w:szCs w:val="24"/>
          </w:rPr>
          <w:tab/>
        </w:r>
        <w:r w:rsidRPr="00B73FCE">
          <w:rPr>
            <w:rStyle w:val="Hyperlink"/>
            <w:rFonts w:asciiTheme="minorHAnsi" w:hAnsiTheme="minorHAnsi"/>
            <w:sz w:val="24"/>
            <w:szCs w:val="24"/>
          </w:rPr>
          <w:t>Data acquisition</w:t>
        </w:r>
        <w:r w:rsidRPr="00B73FCE">
          <w:rPr>
            <w:rFonts w:asciiTheme="minorHAnsi" w:hAnsiTheme="minorHAnsi"/>
            <w:webHidden/>
            <w:sz w:val="24"/>
            <w:szCs w:val="24"/>
          </w:rPr>
          <w:tab/>
        </w:r>
        <w:r w:rsidRPr="00B73FCE">
          <w:rPr>
            <w:rFonts w:asciiTheme="minorHAnsi" w:hAnsiTheme="minorHAnsi"/>
            <w:webHidden/>
            <w:sz w:val="24"/>
            <w:szCs w:val="24"/>
          </w:rPr>
          <w:fldChar w:fldCharType="begin"/>
        </w:r>
        <w:r w:rsidRPr="00B73FCE">
          <w:rPr>
            <w:rFonts w:asciiTheme="minorHAnsi" w:hAnsiTheme="minorHAnsi"/>
            <w:webHidden/>
            <w:sz w:val="24"/>
            <w:szCs w:val="24"/>
          </w:rPr>
          <w:instrText xml:space="preserve"> PAGEREF _Toc493252167 \h </w:instrText>
        </w:r>
        <w:r w:rsidRPr="00B73FCE">
          <w:rPr>
            <w:rFonts w:asciiTheme="minorHAnsi" w:hAnsiTheme="minorHAnsi"/>
            <w:webHidden/>
            <w:sz w:val="24"/>
            <w:szCs w:val="24"/>
          </w:rPr>
        </w:r>
        <w:r w:rsidRPr="00B73FCE">
          <w:rPr>
            <w:rFonts w:asciiTheme="minorHAnsi" w:hAnsiTheme="minorHAnsi"/>
            <w:webHidden/>
            <w:sz w:val="24"/>
            <w:szCs w:val="24"/>
          </w:rPr>
          <w:fldChar w:fldCharType="separate"/>
        </w:r>
        <w:r>
          <w:rPr>
            <w:rFonts w:asciiTheme="minorHAnsi" w:hAnsiTheme="minorHAnsi"/>
            <w:webHidden/>
            <w:sz w:val="24"/>
            <w:szCs w:val="24"/>
          </w:rPr>
          <w:t>5</w:t>
        </w:r>
        <w:r w:rsidRPr="00B73FCE">
          <w:rPr>
            <w:rFonts w:asciiTheme="minorHAnsi" w:hAnsiTheme="minorHAnsi"/>
            <w:webHidden/>
            <w:sz w:val="24"/>
            <w:szCs w:val="24"/>
          </w:rPr>
          <w:fldChar w:fldCharType="end"/>
        </w:r>
      </w:hyperlink>
    </w:p>
    <w:p w14:paraId="2AC4AA21" w14:textId="443A99EC" w:rsidR="00B73FCE" w:rsidRPr="00B73FCE" w:rsidRDefault="00B73FCE" w:rsidP="00B73FCE">
      <w:pPr>
        <w:pStyle w:val="TOC2"/>
        <w:tabs>
          <w:tab w:val="clear" w:pos="2268"/>
          <w:tab w:val="clear" w:pos="2552"/>
          <w:tab w:val="clear" w:pos="3119"/>
          <w:tab w:val="clear" w:pos="8448"/>
          <w:tab w:val="left" w:pos="567"/>
          <w:tab w:val="right" w:leader="dot" w:pos="9639"/>
        </w:tabs>
        <w:ind w:left="0" w:firstLine="0"/>
        <w:rPr>
          <w:rFonts w:asciiTheme="minorHAnsi" w:eastAsiaTheme="minorEastAsia" w:hAnsiTheme="minorHAnsi" w:cstheme="minorBidi"/>
          <w:sz w:val="24"/>
          <w:szCs w:val="24"/>
        </w:rPr>
      </w:pPr>
      <w:r w:rsidRPr="00B73FCE">
        <w:rPr>
          <w:rStyle w:val="Hyperlink"/>
          <w:rFonts w:asciiTheme="minorHAnsi" w:hAnsiTheme="minorHAnsi"/>
          <w:sz w:val="24"/>
          <w:szCs w:val="24"/>
        </w:rPr>
        <w:tab/>
      </w:r>
      <w:hyperlink w:anchor="_Toc493252168" w:history="1">
        <w:r w:rsidRPr="00B73FCE">
          <w:rPr>
            <w:rStyle w:val="Hyperlink"/>
            <w:rFonts w:asciiTheme="minorHAnsi" w:hAnsiTheme="minorHAnsi"/>
            <w:sz w:val="24"/>
            <w:szCs w:val="24"/>
          </w:rPr>
          <w:t>3.2</w:t>
        </w:r>
        <w:r w:rsidRPr="00B73FCE">
          <w:rPr>
            <w:rFonts w:asciiTheme="minorHAnsi" w:eastAsiaTheme="minorEastAsia" w:hAnsiTheme="minorHAnsi" w:cstheme="minorBidi"/>
            <w:sz w:val="24"/>
            <w:szCs w:val="24"/>
          </w:rPr>
          <w:tab/>
        </w:r>
        <w:r w:rsidRPr="00B73FCE">
          <w:rPr>
            <w:rStyle w:val="Hyperlink"/>
            <w:rFonts w:asciiTheme="minorHAnsi" w:hAnsiTheme="minorHAnsi"/>
            <w:sz w:val="24"/>
            <w:szCs w:val="24"/>
          </w:rPr>
          <w:t>Preparation of data</w:t>
        </w:r>
        <w:r w:rsidRPr="00B73FCE">
          <w:rPr>
            <w:rFonts w:asciiTheme="minorHAnsi" w:hAnsiTheme="minorHAnsi"/>
            <w:webHidden/>
            <w:sz w:val="24"/>
            <w:szCs w:val="24"/>
          </w:rPr>
          <w:tab/>
        </w:r>
        <w:r w:rsidRPr="00B73FCE">
          <w:rPr>
            <w:rFonts w:asciiTheme="minorHAnsi" w:hAnsiTheme="minorHAnsi"/>
            <w:webHidden/>
            <w:sz w:val="24"/>
            <w:szCs w:val="24"/>
          </w:rPr>
          <w:fldChar w:fldCharType="begin"/>
        </w:r>
        <w:r w:rsidRPr="00B73FCE">
          <w:rPr>
            <w:rFonts w:asciiTheme="minorHAnsi" w:hAnsiTheme="minorHAnsi"/>
            <w:webHidden/>
            <w:sz w:val="24"/>
            <w:szCs w:val="24"/>
          </w:rPr>
          <w:instrText xml:space="preserve"> PAGEREF _Toc493252168 \h </w:instrText>
        </w:r>
        <w:r w:rsidRPr="00B73FCE">
          <w:rPr>
            <w:rFonts w:asciiTheme="minorHAnsi" w:hAnsiTheme="minorHAnsi"/>
            <w:webHidden/>
            <w:sz w:val="24"/>
            <w:szCs w:val="24"/>
          </w:rPr>
        </w:r>
        <w:r w:rsidRPr="00B73FCE">
          <w:rPr>
            <w:rFonts w:asciiTheme="minorHAnsi" w:hAnsiTheme="minorHAnsi"/>
            <w:webHidden/>
            <w:sz w:val="24"/>
            <w:szCs w:val="24"/>
          </w:rPr>
          <w:fldChar w:fldCharType="separate"/>
        </w:r>
        <w:r>
          <w:rPr>
            <w:rFonts w:asciiTheme="minorHAnsi" w:hAnsiTheme="minorHAnsi"/>
            <w:webHidden/>
            <w:sz w:val="24"/>
            <w:szCs w:val="24"/>
          </w:rPr>
          <w:t>5</w:t>
        </w:r>
        <w:r w:rsidRPr="00B73FCE">
          <w:rPr>
            <w:rFonts w:asciiTheme="minorHAnsi" w:hAnsiTheme="minorHAnsi"/>
            <w:webHidden/>
            <w:sz w:val="24"/>
            <w:szCs w:val="24"/>
          </w:rPr>
          <w:fldChar w:fldCharType="end"/>
        </w:r>
      </w:hyperlink>
    </w:p>
    <w:p w14:paraId="55BF76E6" w14:textId="172FD677" w:rsidR="00B73FCE" w:rsidRPr="00B73FCE" w:rsidRDefault="00B73FCE" w:rsidP="00B73FCE">
      <w:pPr>
        <w:pStyle w:val="TOC2"/>
        <w:tabs>
          <w:tab w:val="clear" w:pos="2268"/>
          <w:tab w:val="clear" w:pos="2552"/>
          <w:tab w:val="clear" w:pos="3119"/>
          <w:tab w:val="clear" w:pos="8448"/>
          <w:tab w:val="left" w:pos="567"/>
          <w:tab w:val="right" w:leader="dot" w:pos="9639"/>
        </w:tabs>
        <w:ind w:left="0" w:firstLine="0"/>
        <w:rPr>
          <w:rFonts w:asciiTheme="minorHAnsi" w:eastAsiaTheme="minorEastAsia" w:hAnsiTheme="minorHAnsi" w:cstheme="minorBidi"/>
          <w:sz w:val="24"/>
          <w:szCs w:val="24"/>
        </w:rPr>
      </w:pPr>
      <w:r w:rsidRPr="00B73FCE">
        <w:rPr>
          <w:rStyle w:val="Hyperlink"/>
          <w:rFonts w:asciiTheme="minorHAnsi" w:hAnsiTheme="minorHAnsi"/>
          <w:sz w:val="24"/>
          <w:szCs w:val="24"/>
        </w:rPr>
        <w:tab/>
      </w:r>
      <w:hyperlink w:anchor="_Toc493252169" w:history="1">
        <w:r w:rsidRPr="00B73FCE">
          <w:rPr>
            <w:rStyle w:val="Hyperlink"/>
            <w:rFonts w:asciiTheme="minorHAnsi" w:hAnsiTheme="minorHAnsi"/>
            <w:sz w:val="24"/>
            <w:szCs w:val="24"/>
          </w:rPr>
          <w:t>3.3</w:t>
        </w:r>
        <w:r w:rsidRPr="00B73FCE">
          <w:rPr>
            <w:rFonts w:asciiTheme="minorHAnsi" w:eastAsiaTheme="minorEastAsia" w:hAnsiTheme="minorHAnsi" w:cstheme="minorBidi"/>
            <w:sz w:val="24"/>
            <w:szCs w:val="24"/>
          </w:rPr>
          <w:tab/>
        </w:r>
        <w:r w:rsidRPr="00B73FCE">
          <w:rPr>
            <w:rStyle w:val="Hyperlink"/>
            <w:rFonts w:asciiTheme="minorHAnsi" w:hAnsiTheme="minorHAnsi"/>
            <w:sz w:val="24"/>
            <w:szCs w:val="24"/>
          </w:rPr>
          <w:t>Assessment criteria</w:t>
        </w:r>
        <w:r w:rsidRPr="00B73FCE">
          <w:rPr>
            <w:rFonts w:asciiTheme="minorHAnsi" w:hAnsiTheme="minorHAnsi"/>
            <w:webHidden/>
            <w:sz w:val="24"/>
            <w:szCs w:val="24"/>
          </w:rPr>
          <w:tab/>
        </w:r>
        <w:r w:rsidRPr="00B73FCE">
          <w:rPr>
            <w:rFonts w:asciiTheme="minorHAnsi" w:hAnsiTheme="minorHAnsi"/>
            <w:webHidden/>
            <w:sz w:val="24"/>
            <w:szCs w:val="24"/>
          </w:rPr>
          <w:fldChar w:fldCharType="begin"/>
        </w:r>
        <w:r w:rsidRPr="00B73FCE">
          <w:rPr>
            <w:rFonts w:asciiTheme="minorHAnsi" w:hAnsiTheme="minorHAnsi"/>
            <w:webHidden/>
            <w:sz w:val="24"/>
            <w:szCs w:val="24"/>
          </w:rPr>
          <w:instrText xml:space="preserve"> PAGEREF _Toc493252169 \h </w:instrText>
        </w:r>
        <w:r w:rsidRPr="00B73FCE">
          <w:rPr>
            <w:rFonts w:asciiTheme="minorHAnsi" w:hAnsiTheme="minorHAnsi"/>
            <w:webHidden/>
            <w:sz w:val="24"/>
            <w:szCs w:val="24"/>
          </w:rPr>
        </w:r>
        <w:r w:rsidRPr="00B73FCE">
          <w:rPr>
            <w:rFonts w:asciiTheme="minorHAnsi" w:hAnsiTheme="minorHAnsi"/>
            <w:webHidden/>
            <w:sz w:val="24"/>
            <w:szCs w:val="24"/>
          </w:rPr>
          <w:fldChar w:fldCharType="separate"/>
        </w:r>
        <w:r>
          <w:rPr>
            <w:rFonts w:asciiTheme="minorHAnsi" w:hAnsiTheme="minorHAnsi"/>
            <w:webHidden/>
            <w:sz w:val="24"/>
            <w:szCs w:val="24"/>
          </w:rPr>
          <w:t>6</w:t>
        </w:r>
        <w:r w:rsidRPr="00B73FCE">
          <w:rPr>
            <w:rFonts w:asciiTheme="minorHAnsi" w:hAnsiTheme="minorHAnsi"/>
            <w:webHidden/>
            <w:sz w:val="24"/>
            <w:szCs w:val="24"/>
          </w:rPr>
          <w:fldChar w:fldCharType="end"/>
        </w:r>
      </w:hyperlink>
    </w:p>
    <w:p w14:paraId="2D413743" w14:textId="21436401" w:rsidR="00B73FCE" w:rsidRPr="00B73FCE" w:rsidRDefault="00B73FCE" w:rsidP="00B73FCE">
      <w:pPr>
        <w:pStyle w:val="TOC2"/>
        <w:tabs>
          <w:tab w:val="clear" w:pos="2268"/>
          <w:tab w:val="clear" w:pos="2552"/>
          <w:tab w:val="clear" w:pos="3119"/>
          <w:tab w:val="clear" w:pos="8448"/>
          <w:tab w:val="left" w:pos="567"/>
          <w:tab w:val="right" w:leader="dot" w:pos="9639"/>
        </w:tabs>
        <w:ind w:left="0" w:firstLine="0"/>
        <w:rPr>
          <w:rFonts w:asciiTheme="minorHAnsi" w:eastAsiaTheme="minorEastAsia" w:hAnsiTheme="minorHAnsi" w:cstheme="minorBidi"/>
          <w:sz w:val="24"/>
          <w:szCs w:val="24"/>
        </w:rPr>
      </w:pPr>
      <w:r w:rsidRPr="00B73FCE">
        <w:rPr>
          <w:rStyle w:val="Hyperlink"/>
          <w:rFonts w:asciiTheme="minorHAnsi" w:hAnsiTheme="minorHAnsi"/>
          <w:sz w:val="24"/>
          <w:szCs w:val="24"/>
        </w:rPr>
        <w:tab/>
      </w:r>
      <w:hyperlink w:anchor="_Toc493252170" w:history="1">
        <w:r w:rsidRPr="00B73FCE">
          <w:rPr>
            <w:rStyle w:val="Hyperlink"/>
            <w:rFonts w:asciiTheme="minorHAnsi" w:hAnsiTheme="minorHAnsi"/>
            <w:sz w:val="24"/>
            <w:szCs w:val="24"/>
          </w:rPr>
          <w:t>3.4</w:t>
        </w:r>
        <w:r w:rsidRPr="00B73FCE">
          <w:rPr>
            <w:rFonts w:asciiTheme="minorHAnsi" w:eastAsiaTheme="minorEastAsia" w:hAnsiTheme="minorHAnsi" w:cstheme="minorBidi"/>
            <w:sz w:val="24"/>
            <w:szCs w:val="24"/>
          </w:rPr>
          <w:tab/>
        </w:r>
        <w:r w:rsidRPr="00B73FCE">
          <w:rPr>
            <w:rStyle w:val="Hyperlink"/>
            <w:rFonts w:asciiTheme="minorHAnsi" w:hAnsiTheme="minorHAnsi"/>
            <w:sz w:val="24"/>
            <w:szCs w:val="24"/>
          </w:rPr>
          <w:t>Spatial Analysis and / or trend analysis</w:t>
        </w:r>
        <w:r w:rsidRPr="00B73FCE">
          <w:rPr>
            <w:rFonts w:asciiTheme="minorHAnsi" w:hAnsiTheme="minorHAnsi"/>
            <w:webHidden/>
            <w:sz w:val="24"/>
            <w:szCs w:val="24"/>
          </w:rPr>
          <w:tab/>
        </w:r>
        <w:r w:rsidRPr="00B73FCE">
          <w:rPr>
            <w:rFonts w:asciiTheme="minorHAnsi" w:hAnsiTheme="minorHAnsi"/>
            <w:webHidden/>
            <w:sz w:val="24"/>
            <w:szCs w:val="24"/>
          </w:rPr>
          <w:fldChar w:fldCharType="begin"/>
        </w:r>
        <w:r w:rsidRPr="00B73FCE">
          <w:rPr>
            <w:rFonts w:asciiTheme="minorHAnsi" w:hAnsiTheme="minorHAnsi"/>
            <w:webHidden/>
            <w:sz w:val="24"/>
            <w:szCs w:val="24"/>
          </w:rPr>
          <w:instrText xml:space="preserve"> PAGEREF _Toc493252170 \h </w:instrText>
        </w:r>
        <w:r w:rsidRPr="00B73FCE">
          <w:rPr>
            <w:rFonts w:asciiTheme="minorHAnsi" w:hAnsiTheme="minorHAnsi"/>
            <w:webHidden/>
            <w:sz w:val="24"/>
            <w:szCs w:val="24"/>
          </w:rPr>
        </w:r>
        <w:r w:rsidRPr="00B73FCE">
          <w:rPr>
            <w:rFonts w:asciiTheme="minorHAnsi" w:hAnsiTheme="minorHAnsi"/>
            <w:webHidden/>
            <w:sz w:val="24"/>
            <w:szCs w:val="24"/>
          </w:rPr>
          <w:fldChar w:fldCharType="separate"/>
        </w:r>
        <w:r>
          <w:rPr>
            <w:rFonts w:asciiTheme="minorHAnsi" w:hAnsiTheme="minorHAnsi"/>
            <w:webHidden/>
            <w:sz w:val="24"/>
            <w:szCs w:val="24"/>
          </w:rPr>
          <w:t>6</w:t>
        </w:r>
        <w:r w:rsidRPr="00B73FCE">
          <w:rPr>
            <w:rFonts w:asciiTheme="minorHAnsi" w:hAnsiTheme="minorHAnsi"/>
            <w:webHidden/>
            <w:sz w:val="24"/>
            <w:szCs w:val="24"/>
          </w:rPr>
          <w:fldChar w:fldCharType="end"/>
        </w:r>
      </w:hyperlink>
    </w:p>
    <w:p w14:paraId="39F1D9C9" w14:textId="31604CDC" w:rsidR="00B73FCE" w:rsidRPr="00B73FCE" w:rsidRDefault="00B73FCE" w:rsidP="00B73FCE">
      <w:pPr>
        <w:pStyle w:val="TOC2"/>
        <w:tabs>
          <w:tab w:val="clear" w:pos="2268"/>
          <w:tab w:val="clear" w:pos="2552"/>
          <w:tab w:val="clear" w:pos="3119"/>
          <w:tab w:val="clear" w:pos="8448"/>
          <w:tab w:val="left" w:pos="567"/>
          <w:tab w:val="right" w:leader="dot" w:pos="9639"/>
        </w:tabs>
        <w:ind w:left="0" w:firstLine="0"/>
        <w:rPr>
          <w:rFonts w:asciiTheme="minorHAnsi" w:eastAsiaTheme="minorEastAsia" w:hAnsiTheme="minorHAnsi" w:cstheme="minorBidi"/>
          <w:sz w:val="24"/>
          <w:szCs w:val="24"/>
        </w:rPr>
      </w:pPr>
      <w:r w:rsidRPr="00B73FCE">
        <w:rPr>
          <w:rStyle w:val="Hyperlink"/>
          <w:rFonts w:asciiTheme="minorHAnsi" w:hAnsiTheme="minorHAnsi"/>
          <w:sz w:val="24"/>
          <w:szCs w:val="24"/>
        </w:rPr>
        <w:tab/>
      </w:r>
      <w:hyperlink w:anchor="_Toc493252171" w:history="1">
        <w:r w:rsidRPr="00B73FCE">
          <w:rPr>
            <w:rStyle w:val="Hyperlink"/>
            <w:rFonts w:asciiTheme="minorHAnsi" w:hAnsiTheme="minorHAnsi"/>
            <w:sz w:val="24"/>
            <w:szCs w:val="24"/>
          </w:rPr>
          <w:t>3.5</w:t>
        </w:r>
        <w:r w:rsidRPr="00B73FCE">
          <w:rPr>
            <w:rFonts w:asciiTheme="minorHAnsi" w:eastAsiaTheme="minorEastAsia" w:hAnsiTheme="minorHAnsi" w:cstheme="minorBidi"/>
            <w:sz w:val="24"/>
            <w:szCs w:val="24"/>
          </w:rPr>
          <w:tab/>
        </w:r>
        <w:r w:rsidRPr="00B73FCE">
          <w:rPr>
            <w:rStyle w:val="Hyperlink"/>
            <w:rFonts w:asciiTheme="minorHAnsi" w:hAnsiTheme="minorHAnsi"/>
            <w:sz w:val="24"/>
            <w:szCs w:val="24"/>
          </w:rPr>
          <w:t>Presentation of assessment results</w:t>
        </w:r>
        <w:r w:rsidRPr="00B73FCE">
          <w:rPr>
            <w:rFonts w:asciiTheme="minorHAnsi" w:hAnsiTheme="minorHAnsi"/>
            <w:webHidden/>
            <w:sz w:val="24"/>
            <w:szCs w:val="24"/>
          </w:rPr>
          <w:tab/>
        </w:r>
        <w:r w:rsidRPr="00B73FCE">
          <w:rPr>
            <w:rFonts w:asciiTheme="minorHAnsi" w:hAnsiTheme="minorHAnsi"/>
            <w:webHidden/>
            <w:sz w:val="24"/>
            <w:szCs w:val="24"/>
          </w:rPr>
          <w:fldChar w:fldCharType="begin"/>
        </w:r>
        <w:r w:rsidRPr="00B73FCE">
          <w:rPr>
            <w:rFonts w:asciiTheme="minorHAnsi" w:hAnsiTheme="minorHAnsi"/>
            <w:webHidden/>
            <w:sz w:val="24"/>
            <w:szCs w:val="24"/>
          </w:rPr>
          <w:instrText xml:space="preserve"> PAGEREF _Toc493252171 \h </w:instrText>
        </w:r>
        <w:r w:rsidRPr="00B73FCE">
          <w:rPr>
            <w:rFonts w:asciiTheme="minorHAnsi" w:hAnsiTheme="minorHAnsi"/>
            <w:webHidden/>
            <w:sz w:val="24"/>
            <w:szCs w:val="24"/>
          </w:rPr>
        </w:r>
        <w:r w:rsidRPr="00B73FCE">
          <w:rPr>
            <w:rFonts w:asciiTheme="minorHAnsi" w:hAnsiTheme="minorHAnsi"/>
            <w:webHidden/>
            <w:sz w:val="24"/>
            <w:szCs w:val="24"/>
          </w:rPr>
          <w:fldChar w:fldCharType="separate"/>
        </w:r>
        <w:r>
          <w:rPr>
            <w:rFonts w:asciiTheme="minorHAnsi" w:hAnsiTheme="minorHAnsi"/>
            <w:webHidden/>
            <w:sz w:val="24"/>
            <w:szCs w:val="24"/>
          </w:rPr>
          <w:t>6</w:t>
        </w:r>
        <w:r w:rsidRPr="00B73FCE">
          <w:rPr>
            <w:rFonts w:asciiTheme="minorHAnsi" w:hAnsiTheme="minorHAnsi"/>
            <w:webHidden/>
            <w:sz w:val="24"/>
            <w:szCs w:val="24"/>
          </w:rPr>
          <w:fldChar w:fldCharType="end"/>
        </w:r>
      </w:hyperlink>
    </w:p>
    <w:p w14:paraId="0E3CC2B3" w14:textId="77777777" w:rsidR="00B73FCE" w:rsidRPr="00B73FCE" w:rsidRDefault="00B73FCE" w:rsidP="00B73FCE">
      <w:pPr>
        <w:pStyle w:val="TOC1"/>
        <w:tabs>
          <w:tab w:val="left" w:pos="567"/>
          <w:tab w:val="left" w:pos="1134"/>
          <w:tab w:val="right" w:leader="dot" w:pos="9639"/>
        </w:tabs>
        <w:rPr>
          <w:rFonts w:asciiTheme="minorHAnsi" w:hAnsiTheme="minorHAnsi"/>
          <w:noProof/>
          <w:sz w:val="24"/>
          <w:szCs w:val="24"/>
        </w:rPr>
      </w:pPr>
      <w:hyperlink w:anchor="_Toc493252172" w:history="1">
        <w:r w:rsidRPr="00B73FCE">
          <w:rPr>
            <w:rStyle w:val="Hyperlink"/>
            <w:rFonts w:asciiTheme="minorHAnsi" w:hAnsiTheme="minorHAnsi"/>
            <w:noProof/>
            <w:sz w:val="24"/>
            <w:szCs w:val="24"/>
          </w:rPr>
          <w:t>4</w:t>
        </w:r>
        <w:r w:rsidRPr="00B73FCE">
          <w:rPr>
            <w:rFonts w:asciiTheme="minorHAnsi" w:hAnsiTheme="minorHAnsi"/>
            <w:noProof/>
            <w:sz w:val="24"/>
            <w:szCs w:val="24"/>
          </w:rPr>
          <w:tab/>
        </w:r>
        <w:r w:rsidRPr="00B73FCE">
          <w:rPr>
            <w:rStyle w:val="Hyperlink"/>
            <w:rFonts w:asciiTheme="minorHAnsi" w:hAnsiTheme="minorHAnsi"/>
            <w:noProof/>
            <w:sz w:val="24"/>
            <w:szCs w:val="24"/>
          </w:rPr>
          <w:t>Change Management</w:t>
        </w:r>
        <w:r w:rsidRPr="00B73FCE">
          <w:rPr>
            <w:rFonts w:asciiTheme="minorHAnsi" w:hAnsiTheme="minorHAnsi"/>
            <w:noProof/>
            <w:webHidden/>
            <w:sz w:val="24"/>
            <w:szCs w:val="24"/>
          </w:rPr>
          <w:tab/>
        </w:r>
        <w:r w:rsidRPr="00B73FCE">
          <w:rPr>
            <w:rFonts w:asciiTheme="minorHAnsi" w:hAnsiTheme="minorHAnsi"/>
            <w:noProof/>
            <w:webHidden/>
            <w:sz w:val="24"/>
            <w:szCs w:val="24"/>
          </w:rPr>
          <w:fldChar w:fldCharType="begin"/>
        </w:r>
        <w:r w:rsidRPr="00B73FCE">
          <w:rPr>
            <w:rFonts w:asciiTheme="minorHAnsi" w:hAnsiTheme="minorHAnsi"/>
            <w:noProof/>
            <w:webHidden/>
            <w:sz w:val="24"/>
            <w:szCs w:val="24"/>
          </w:rPr>
          <w:instrText xml:space="preserve"> PAGEREF _Toc493252172 \h </w:instrText>
        </w:r>
        <w:r w:rsidRPr="00B73FCE">
          <w:rPr>
            <w:rFonts w:asciiTheme="minorHAnsi" w:hAnsiTheme="minorHAnsi"/>
            <w:noProof/>
            <w:webHidden/>
            <w:sz w:val="24"/>
            <w:szCs w:val="24"/>
          </w:rPr>
        </w:r>
        <w:r w:rsidRPr="00B73FCE">
          <w:rPr>
            <w:rFonts w:asciiTheme="minorHAnsi" w:hAnsiTheme="minorHAnsi"/>
            <w:noProof/>
            <w:webHidden/>
            <w:sz w:val="24"/>
            <w:szCs w:val="24"/>
          </w:rPr>
          <w:fldChar w:fldCharType="separate"/>
        </w:r>
        <w:r>
          <w:rPr>
            <w:rFonts w:asciiTheme="minorHAnsi" w:hAnsiTheme="minorHAnsi"/>
            <w:noProof/>
            <w:webHidden/>
            <w:sz w:val="24"/>
            <w:szCs w:val="24"/>
          </w:rPr>
          <w:t>8</w:t>
        </w:r>
        <w:r w:rsidRPr="00B73FCE">
          <w:rPr>
            <w:rFonts w:asciiTheme="minorHAnsi" w:hAnsiTheme="minorHAnsi"/>
            <w:noProof/>
            <w:webHidden/>
            <w:sz w:val="24"/>
            <w:szCs w:val="24"/>
          </w:rPr>
          <w:fldChar w:fldCharType="end"/>
        </w:r>
      </w:hyperlink>
    </w:p>
    <w:p w14:paraId="7F153E8A" w14:textId="77777777" w:rsidR="00B73FCE" w:rsidRDefault="00B73FCE" w:rsidP="00B73FCE">
      <w:pPr>
        <w:pStyle w:val="Heading1"/>
        <w:tabs>
          <w:tab w:val="right" w:pos="567"/>
          <w:tab w:val="left" w:pos="1134"/>
          <w:tab w:val="right" w:leader="dot" w:pos="9639"/>
        </w:tabs>
      </w:pPr>
      <w:r w:rsidRPr="00B73FCE">
        <w:rPr>
          <w:rFonts w:asciiTheme="minorHAnsi" w:hAnsiTheme="minorHAnsi"/>
          <w:sz w:val="24"/>
          <w:szCs w:val="24"/>
        </w:rPr>
        <w:fldChar w:fldCharType="end"/>
      </w:r>
    </w:p>
    <w:p w14:paraId="012FA0F2" w14:textId="77777777" w:rsidR="00B73FCE" w:rsidRDefault="00B73FCE">
      <w:pPr>
        <w:tabs>
          <w:tab w:val="clear" w:pos="567"/>
        </w:tabs>
        <w:spacing w:after="0"/>
        <w:jc w:val="left"/>
        <w:rPr>
          <w:rFonts w:cs="Aller"/>
          <w:noProof/>
          <w:kern w:val="28"/>
          <w:sz w:val="28"/>
          <w:szCs w:val="28"/>
          <w:lang w:val="en-US"/>
        </w:rPr>
      </w:pPr>
      <w:bookmarkStart w:id="1" w:name="_Toc493252158"/>
      <w:bookmarkEnd w:id="0"/>
      <w:r>
        <w:br w:type="page"/>
      </w:r>
    </w:p>
    <w:p w14:paraId="6D892FA1" w14:textId="52D2EF35" w:rsidR="00307B92" w:rsidRPr="00201598" w:rsidRDefault="00307B92" w:rsidP="00B73FCE">
      <w:pPr>
        <w:pStyle w:val="Heading1"/>
      </w:pPr>
      <w:r w:rsidRPr="00201598">
        <w:t>1</w:t>
      </w:r>
      <w:r w:rsidRPr="00201598">
        <w:tab/>
        <w:t>Introduction</w:t>
      </w:r>
      <w:bookmarkEnd w:id="1"/>
    </w:p>
    <w:p w14:paraId="42F5150C" w14:textId="50FACC7D" w:rsidR="00307B92" w:rsidRPr="006A5105" w:rsidRDefault="00307B92" w:rsidP="007849F0">
      <w:pPr>
        <w:spacing w:before="120" w:line="280" w:lineRule="atLeast"/>
        <w:rPr>
          <w:rFonts w:asciiTheme="minorHAnsi" w:hAnsiTheme="minorHAnsi" w:cstheme="minorHAnsi"/>
          <w:lang w:eastAsia="en-GB"/>
        </w:rPr>
      </w:pPr>
      <w:r w:rsidRPr="006A5105">
        <w:rPr>
          <w:rFonts w:asciiTheme="minorHAnsi" w:hAnsiTheme="minorHAnsi" w:cstheme="minorHAnsi"/>
          <w:lang w:eastAsia="en-GB"/>
        </w:rPr>
        <w:t>1.1</w:t>
      </w:r>
      <w:r w:rsidRPr="006A5105">
        <w:rPr>
          <w:rFonts w:asciiTheme="minorHAnsi" w:hAnsiTheme="minorHAnsi" w:cstheme="minorHAnsi"/>
          <w:lang w:eastAsia="en-GB"/>
        </w:rPr>
        <w:tab/>
        <w:t xml:space="preserve">Annex II of the OSPAR </w:t>
      </w:r>
      <w:r w:rsidR="0034071D">
        <w:rPr>
          <w:rFonts w:asciiTheme="minorHAnsi" w:hAnsiTheme="minorHAnsi" w:cstheme="minorHAnsi"/>
          <w:lang w:eastAsia="en-GB"/>
        </w:rPr>
        <w:t>Convention</w:t>
      </w:r>
      <w:r w:rsidRPr="006A5105">
        <w:rPr>
          <w:rFonts w:asciiTheme="minorHAnsi" w:hAnsiTheme="minorHAnsi" w:cstheme="minorHAnsi"/>
          <w:lang w:eastAsia="en-GB"/>
        </w:rPr>
        <w:t xml:space="preserve"> on “The Prevention and Elimination of Pollution by Dumping or Incineration” regulates the dumping of waste or other mat</w:t>
      </w:r>
      <w:r w:rsidR="007849F0">
        <w:rPr>
          <w:rFonts w:asciiTheme="minorHAnsi" w:hAnsiTheme="minorHAnsi" w:cstheme="minorHAnsi"/>
          <w:lang w:eastAsia="en-GB"/>
        </w:rPr>
        <w:t>t</w:t>
      </w:r>
      <w:r w:rsidRPr="006A5105">
        <w:rPr>
          <w:rFonts w:asciiTheme="minorHAnsi" w:hAnsiTheme="minorHAnsi" w:cstheme="minorHAnsi"/>
          <w:lang w:eastAsia="en-GB"/>
        </w:rPr>
        <w:t>er with</w:t>
      </w:r>
      <w:r w:rsidR="00FE22DB">
        <w:rPr>
          <w:rFonts w:asciiTheme="minorHAnsi" w:hAnsiTheme="minorHAnsi" w:cstheme="minorHAnsi"/>
          <w:lang w:eastAsia="en-GB"/>
        </w:rPr>
        <w:t>in</w:t>
      </w:r>
      <w:r w:rsidRPr="006A5105">
        <w:rPr>
          <w:rFonts w:asciiTheme="minorHAnsi" w:hAnsiTheme="minorHAnsi" w:cstheme="minorHAnsi"/>
          <w:lang w:eastAsia="en-GB"/>
        </w:rPr>
        <w:t xml:space="preserve"> the OSPAR Maritime Area. This includes a requirement that “Each Contracting Party shall keep, and report to the Commission records of the nature and the quantities of wastes or other matter dumped…</w:t>
      </w:r>
      <w:proofErr w:type="gramStart"/>
      <w:r w:rsidRPr="006A5105">
        <w:rPr>
          <w:rFonts w:asciiTheme="minorHAnsi" w:hAnsiTheme="minorHAnsi" w:cstheme="minorHAnsi"/>
          <w:lang w:eastAsia="en-GB"/>
        </w:rPr>
        <w:t>”.</w:t>
      </w:r>
      <w:proofErr w:type="gramEnd"/>
      <w:r w:rsidRPr="006A5105">
        <w:rPr>
          <w:rFonts w:asciiTheme="minorHAnsi" w:hAnsiTheme="minorHAnsi" w:cstheme="minorHAnsi"/>
          <w:lang w:eastAsia="en-GB"/>
        </w:rPr>
        <w:t xml:space="preserve"> In 1986 OSPAR introduced guidelines to support the reporting on waste or other matter, e.g. dredged material, sewage sludge and fish waste. The use of these guidelines, together with existing OSPAR measures, has enabled reductions of contaminant load to the marine environment. While the dumping of sewage sludge was phased out in 1998, the guidelines on dumping of fish-waste were updated in 2010, and the guidelines for management of dredged material were most recently updated in 2014.</w:t>
      </w:r>
    </w:p>
    <w:p w14:paraId="4F3533DE" w14:textId="003FE3F9" w:rsidR="00307B92" w:rsidRDefault="00307B92" w:rsidP="007849F0">
      <w:pPr>
        <w:tabs>
          <w:tab w:val="left" w:pos="540"/>
        </w:tabs>
        <w:spacing w:before="120" w:line="280" w:lineRule="atLeast"/>
        <w:rPr>
          <w:rFonts w:asciiTheme="minorHAnsi" w:hAnsiTheme="minorHAnsi" w:cstheme="minorHAnsi"/>
          <w:lang w:eastAsia="en-GB"/>
        </w:rPr>
      </w:pPr>
      <w:r w:rsidRPr="006A5105">
        <w:rPr>
          <w:rFonts w:asciiTheme="minorHAnsi" w:hAnsiTheme="minorHAnsi" w:cstheme="minorHAnsi"/>
          <w:lang w:eastAsia="en-GB"/>
        </w:rPr>
        <w:t>1.2</w:t>
      </w:r>
      <w:r w:rsidRPr="006A5105">
        <w:rPr>
          <w:rFonts w:asciiTheme="minorHAnsi" w:hAnsiTheme="minorHAnsi" w:cstheme="minorHAnsi"/>
          <w:lang w:eastAsia="en-GB"/>
        </w:rPr>
        <w:tab/>
        <w:t xml:space="preserve">In general, dumping or placement of dredged material is managed by licences from national and local authorities. Many OSPAR Contracting Parties also have regulatory controls on contaminant levels in dredged material. </w:t>
      </w:r>
    </w:p>
    <w:p w14:paraId="7571E83A" w14:textId="77777777" w:rsidR="007849F0" w:rsidRPr="006A5105" w:rsidRDefault="007849F0" w:rsidP="007849F0">
      <w:pPr>
        <w:tabs>
          <w:tab w:val="left" w:pos="540"/>
        </w:tabs>
        <w:spacing w:before="120" w:line="280" w:lineRule="atLeast"/>
        <w:rPr>
          <w:rFonts w:asciiTheme="minorHAnsi" w:hAnsiTheme="minorHAnsi" w:cstheme="minorHAnsi"/>
          <w:lang w:eastAsia="en-GB"/>
        </w:rPr>
      </w:pPr>
    </w:p>
    <w:p w14:paraId="4713A291" w14:textId="77777777" w:rsidR="00307B92" w:rsidRPr="00201598" w:rsidRDefault="00307B92" w:rsidP="00B73FCE">
      <w:pPr>
        <w:pStyle w:val="Heading1"/>
      </w:pPr>
      <w:bookmarkStart w:id="2" w:name="_Toc493252159"/>
      <w:r w:rsidRPr="00201598">
        <w:t>2</w:t>
      </w:r>
      <w:r w:rsidRPr="00201598">
        <w:tab/>
        <w:t>Monitoring</w:t>
      </w:r>
      <w:bookmarkEnd w:id="2"/>
    </w:p>
    <w:p w14:paraId="57506320" w14:textId="77777777" w:rsidR="00307B92" w:rsidRPr="006A5105" w:rsidRDefault="00307B92" w:rsidP="00B73FCE">
      <w:pPr>
        <w:pStyle w:val="Heading2"/>
      </w:pPr>
      <w:bookmarkStart w:id="3" w:name="_Toc493252160"/>
      <w:r w:rsidRPr="006A5105">
        <w:t>2.1</w:t>
      </w:r>
      <w:r w:rsidRPr="006A5105">
        <w:tab/>
        <w:t>Purpose</w:t>
      </w:r>
      <w:bookmarkEnd w:id="3"/>
    </w:p>
    <w:p w14:paraId="6D96FA74" w14:textId="0A85356F" w:rsidR="00DF297C" w:rsidRPr="006A5105" w:rsidRDefault="00307B92" w:rsidP="007849F0">
      <w:pPr>
        <w:spacing w:before="120" w:line="280" w:lineRule="atLeast"/>
        <w:rPr>
          <w:rFonts w:asciiTheme="minorHAnsi" w:hAnsiTheme="minorHAnsi" w:cstheme="minorHAnsi"/>
        </w:rPr>
      </w:pPr>
      <w:r w:rsidRPr="006A5105">
        <w:rPr>
          <w:rFonts w:asciiTheme="minorHAnsi" w:hAnsiTheme="minorHAnsi" w:cstheme="minorHAnsi"/>
        </w:rPr>
        <w:t>2.1.1</w:t>
      </w:r>
      <w:r w:rsidRPr="006A5105">
        <w:rPr>
          <w:rFonts w:asciiTheme="minorHAnsi" w:hAnsiTheme="minorHAnsi" w:cstheme="minorHAnsi"/>
        </w:rPr>
        <w:tab/>
      </w:r>
      <w:r w:rsidR="004E4536" w:rsidRPr="006A5105">
        <w:rPr>
          <w:rFonts w:asciiTheme="minorHAnsi" w:hAnsiTheme="minorHAnsi" w:cstheme="minorHAnsi"/>
        </w:rPr>
        <w:t>I</w:t>
      </w:r>
      <w:r w:rsidR="00DF297C" w:rsidRPr="006A5105">
        <w:rPr>
          <w:rFonts w:asciiTheme="minorHAnsi" w:hAnsiTheme="minorHAnsi" w:cstheme="minorHAnsi"/>
        </w:rPr>
        <w:t>n the CEMP</w:t>
      </w:r>
      <w:r w:rsidR="004E4536" w:rsidRPr="006A5105">
        <w:rPr>
          <w:rFonts w:asciiTheme="minorHAnsi" w:hAnsiTheme="minorHAnsi" w:cstheme="minorHAnsi"/>
        </w:rPr>
        <w:t>,</w:t>
      </w:r>
      <w:r w:rsidR="00DF297C" w:rsidRPr="006A5105">
        <w:rPr>
          <w:rFonts w:asciiTheme="minorHAnsi" w:hAnsiTheme="minorHAnsi" w:cstheme="minorHAnsi"/>
        </w:rPr>
        <w:t xml:space="preserve"> ‘monitoring’ of dredged material relates to the characterisation of dredged material for disposal at sea and beneficial </w:t>
      </w:r>
      <w:proofErr w:type="gramStart"/>
      <w:r w:rsidR="00DF297C" w:rsidRPr="006A5105">
        <w:rPr>
          <w:rFonts w:asciiTheme="minorHAnsi" w:hAnsiTheme="minorHAnsi" w:cstheme="minorHAnsi"/>
        </w:rPr>
        <w:t>uses</w:t>
      </w:r>
      <w:r w:rsidR="0056130C">
        <w:rPr>
          <w:rFonts w:asciiTheme="minorHAnsi" w:hAnsiTheme="minorHAnsi" w:cstheme="minorHAnsi"/>
        </w:rPr>
        <w:t>,</w:t>
      </w:r>
      <w:proofErr w:type="gramEnd"/>
      <w:r w:rsidR="00DF297C" w:rsidRPr="006A5105">
        <w:rPr>
          <w:rFonts w:asciiTheme="minorHAnsi" w:hAnsiTheme="minorHAnsi" w:cstheme="minorHAnsi"/>
        </w:rPr>
        <w:t xml:space="preserve"> and the reporting of quantities disposed at sea and associated contamination loads. </w:t>
      </w:r>
    </w:p>
    <w:p w14:paraId="41F7A348" w14:textId="61E665D0" w:rsidR="00307B92" w:rsidRPr="006A5105" w:rsidRDefault="00DF297C" w:rsidP="007849F0">
      <w:pPr>
        <w:spacing w:before="120" w:line="280" w:lineRule="atLeast"/>
        <w:rPr>
          <w:rFonts w:asciiTheme="minorHAnsi" w:hAnsiTheme="minorHAnsi" w:cstheme="minorHAnsi"/>
        </w:rPr>
      </w:pPr>
      <w:r w:rsidRPr="006A5105">
        <w:rPr>
          <w:rFonts w:asciiTheme="minorHAnsi" w:hAnsiTheme="minorHAnsi" w:cstheme="minorHAnsi"/>
        </w:rPr>
        <w:t xml:space="preserve">2.1.2 </w:t>
      </w:r>
      <w:r w:rsidR="00300FF3" w:rsidRPr="006A5105">
        <w:rPr>
          <w:rFonts w:asciiTheme="minorHAnsi" w:hAnsiTheme="minorHAnsi" w:cstheme="minorHAnsi"/>
        </w:rPr>
        <w:t xml:space="preserve">OSPAR has collected data on material dumped at sea since 1986. </w:t>
      </w:r>
      <w:r w:rsidR="00307B92" w:rsidRPr="006A5105">
        <w:rPr>
          <w:rFonts w:asciiTheme="minorHAnsi" w:hAnsiTheme="minorHAnsi" w:cstheme="minorHAnsi"/>
        </w:rPr>
        <w:t xml:space="preserve">OSPAR monitoring of dredged material is carried out in line with OSPAR Agreement 2014/06 Guidelines on Management of Dredged Material. Contracting Parties have set sediment quality criteria for the assessment of suitability of material for conventional dumping at sea, mainly in the form of action levels for contaminants in dredged material; samples of sediment are tested </w:t>
      </w:r>
      <w:r w:rsidR="00336D02" w:rsidRPr="006A5105">
        <w:rPr>
          <w:rFonts w:asciiTheme="minorHAnsi" w:hAnsiTheme="minorHAnsi" w:cstheme="minorHAnsi"/>
        </w:rPr>
        <w:t>to</w:t>
      </w:r>
      <w:r w:rsidR="00307B92" w:rsidRPr="006A5105">
        <w:rPr>
          <w:rFonts w:asciiTheme="minorHAnsi" w:hAnsiTheme="minorHAnsi" w:cstheme="minorHAnsi"/>
        </w:rPr>
        <w:t xml:space="preserve"> assess the sediment against these action levels. </w:t>
      </w:r>
    </w:p>
    <w:p w14:paraId="543FE722" w14:textId="49026D8D" w:rsidR="00307B92" w:rsidRPr="006A5105" w:rsidRDefault="00DF297C" w:rsidP="007849F0">
      <w:pPr>
        <w:spacing w:before="120" w:line="280" w:lineRule="atLeast"/>
        <w:rPr>
          <w:rFonts w:asciiTheme="minorHAnsi" w:hAnsiTheme="minorHAnsi" w:cstheme="minorHAnsi"/>
        </w:rPr>
      </w:pPr>
      <w:r w:rsidRPr="006A5105">
        <w:rPr>
          <w:rFonts w:asciiTheme="minorHAnsi" w:hAnsiTheme="minorHAnsi" w:cstheme="minorHAnsi"/>
        </w:rPr>
        <w:lastRenderedPageBreak/>
        <w:t>2.1.3</w:t>
      </w:r>
      <w:r w:rsidR="00307B92" w:rsidRPr="006A5105">
        <w:rPr>
          <w:rFonts w:asciiTheme="minorHAnsi" w:hAnsiTheme="minorHAnsi" w:cstheme="minorHAnsi"/>
        </w:rPr>
        <w:tab/>
        <w:t xml:space="preserve">Contracting Parties report annually to OSPAR on quantities of material dumped, placed or reused, </w:t>
      </w:r>
      <w:r w:rsidR="00336D02" w:rsidRPr="006A5105">
        <w:rPr>
          <w:rFonts w:asciiTheme="minorHAnsi" w:hAnsiTheme="minorHAnsi" w:cstheme="minorHAnsi"/>
        </w:rPr>
        <w:t>and</w:t>
      </w:r>
      <w:r w:rsidR="00307B92" w:rsidRPr="006A5105">
        <w:rPr>
          <w:rFonts w:asciiTheme="minorHAnsi" w:hAnsiTheme="minorHAnsi" w:cstheme="minorHAnsi"/>
        </w:rPr>
        <w:t xml:space="preserve"> on contaminant loads in the dredged material. These data are assessed by an Expert Assessment Panel (EAP), working under the EIHA Committee.</w:t>
      </w:r>
    </w:p>
    <w:p w14:paraId="4875C460" w14:textId="2B7CE2A0" w:rsidR="00307B92" w:rsidRPr="006A5105" w:rsidRDefault="00DF297C" w:rsidP="007849F0">
      <w:pPr>
        <w:pStyle w:val="ListParagraph"/>
        <w:spacing w:before="120" w:after="120" w:line="280" w:lineRule="atLeast"/>
        <w:ind w:left="0"/>
        <w:contextualSpacing w:val="0"/>
        <w:jc w:val="both"/>
        <w:rPr>
          <w:rFonts w:asciiTheme="minorHAnsi" w:hAnsiTheme="minorHAnsi" w:cstheme="minorHAnsi"/>
        </w:rPr>
      </w:pPr>
      <w:r w:rsidRPr="006A5105">
        <w:rPr>
          <w:rFonts w:asciiTheme="minorHAnsi" w:hAnsiTheme="minorHAnsi" w:cstheme="minorHAnsi"/>
        </w:rPr>
        <w:t>2.1.4</w:t>
      </w:r>
      <w:r w:rsidR="00307B92" w:rsidRPr="006A5105">
        <w:rPr>
          <w:rFonts w:asciiTheme="minorHAnsi" w:hAnsiTheme="minorHAnsi" w:cstheme="minorHAnsi"/>
        </w:rPr>
        <w:tab/>
        <w:t>Data collected consists of:</w:t>
      </w:r>
    </w:p>
    <w:p w14:paraId="68FB7B6D" w14:textId="77777777" w:rsidR="00307B92" w:rsidRPr="006A5105" w:rsidRDefault="00307B92" w:rsidP="007849F0">
      <w:pPr>
        <w:pStyle w:val="ListParagraph"/>
        <w:numPr>
          <w:ilvl w:val="0"/>
          <w:numId w:val="32"/>
        </w:numPr>
        <w:spacing w:before="120" w:after="120" w:line="280" w:lineRule="atLeast"/>
        <w:contextualSpacing w:val="0"/>
        <w:jc w:val="both"/>
        <w:rPr>
          <w:rFonts w:asciiTheme="minorHAnsi" w:hAnsiTheme="minorHAnsi" w:cstheme="minorHAnsi"/>
        </w:rPr>
      </w:pPr>
      <w:r w:rsidRPr="006A5105">
        <w:rPr>
          <w:rFonts w:asciiTheme="minorHAnsi" w:hAnsiTheme="minorHAnsi" w:cstheme="minorHAnsi"/>
        </w:rPr>
        <w:t>Amount of material dumped</w:t>
      </w:r>
    </w:p>
    <w:p w14:paraId="12BAFBA9" w14:textId="77777777" w:rsidR="00307B92" w:rsidRPr="006A5105" w:rsidRDefault="00307B92" w:rsidP="007849F0">
      <w:pPr>
        <w:pStyle w:val="ListParagraph"/>
        <w:numPr>
          <w:ilvl w:val="0"/>
          <w:numId w:val="32"/>
        </w:numPr>
        <w:spacing w:before="120" w:after="120" w:line="280" w:lineRule="atLeast"/>
        <w:contextualSpacing w:val="0"/>
        <w:jc w:val="both"/>
        <w:rPr>
          <w:rFonts w:asciiTheme="minorHAnsi" w:hAnsiTheme="minorHAnsi" w:cstheme="minorHAnsi"/>
        </w:rPr>
      </w:pPr>
      <w:r w:rsidRPr="006A5105">
        <w:rPr>
          <w:rFonts w:asciiTheme="minorHAnsi" w:hAnsiTheme="minorHAnsi" w:cstheme="minorHAnsi"/>
        </w:rPr>
        <w:t>Locations of dumpsites</w:t>
      </w:r>
    </w:p>
    <w:p w14:paraId="2A554DED" w14:textId="77777777" w:rsidR="00307B92" w:rsidRPr="006A5105" w:rsidRDefault="00307B92" w:rsidP="007849F0">
      <w:pPr>
        <w:pStyle w:val="ListParagraph"/>
        <w:numPr>
          <w:ilvl w:val="0"/>
          <w:numId w:val="32"/>
        </w:numPr>
        <w:spacing w:before="120" w:after="120" w:line="280" w:lineRule="atLeast"/>
        <w:contextualSpacing w:val="0"/>
        <w:jc w:val="both"/>
        <w:rPr>
          <w:rFonts w:asciiTheme="minorHAnsi" w:hAnsiTheme="minorHAnsi" w:cstheme="minorHAnsi"/>
        </w:rPr>
      </w:pPr>
      <w:r w:rsidRPr="006A5105">
        <w:rPr>
          <w:rFonts w:asciiTheme="minorHAnsi" w:hAnsiTheme="minorHAnsi" w:cstheme="minorHAnsi"/>
        </w:rPr>
        <w:t>Contaminant loads</w:t>
      </w:r>
    </w:p>
    <w:p w14:paraId="259B342C" w14:textId="77777777" w:rsidR="00307B92" w:rsidRPr="006A5105" w:rsidRDefault="00307B92" w:rsidP="007849F0">
      <w:pPr>
        <w:pStyle w:val="ListParagraph"/>
        <w:numPr>
          <w:ilvl w:val="0"/>
          <w:numId w:val="32"/>
        </w:numPr>
        <w:spacing w:before="120" w:after="120" w:line="280" w:lineRule="atLeast"/>
        <w:contextualSpacing w:val="0"/>
        <w:jc w:val="both"/>
        <w:rPr>
          <w:rFonts w:asciiTheme="minorHAnsi" w:hAnsiTheme="minorHAnsi" w:cstheme="minorHAnsi"/>
        </w:rPr>
      </w:pPr>
      <w:r w:rsidRPr="006A5105">
        <w:rPr>
          <w:rFonts w:asciiTheme="minorHAnsi" w:hAnsiTheme="minorHAnsi" w:cstheme="minorHAnsi"/>
        </w:rPr>
        <w:t xml:space="preserve">Quantities and locations of material dumped exceeding upper action levels. </w:t>
      </w:r>
    </w:p>
    <w:p w14:paraId="4E2D42DE" w14:textId="77777777" w:rsidR="00307B92" w:rsidRPr="006A5105" w:rsidRDefault="00307B92" w:rsidP="007849F0">
      <w:pPr>
        <w:spacing w:before="120" w:line="280" w:lineRule="atLeast"/>
        <w:rPr>
          <w:rFonts w:asciiTheme="minorHAnsi" w:hAnsiTheme="minorHAnsi" w:cstheme="minorHAnsi"/>
        </w:rPr>
      </w:pPr>
    </w:p>
    <w:p w14:paraId="396B120B" w14:textId="77777777" w:rsidR="00307B92" w:rsidRPr="006A5105" w:rsidRDefault="00307B92" w:rsidP="00B73FCE">
      <w:pPr>
        <w:pStyle w:val="Heading2"/>
      </w:pPr>
      <w:bookmarkStart w:id="4" w:name="_Toc493252161"/>
      <w:r w:rsidRPr="006A5105">
        <w:t>2.2</w:t>
      </w:r>
      <w:r w:rsidRPr="006A5105">
        <w:tab/>
        <w:t>Quantitative Objectives</w:t>
      </w:r>
      <w:bookmarkEnd w:id="4"/>
    </w:p>
    <w:p w14:paraId="5BA01034" w14:textId="608E7137" w:rsidR="00307B92" w:rsidRDefault="00307B92" w:rsidP="007849F0">
      <w:pPr>
        <w:spacing w:before="120" w:line="280" w:lineRule="atLeast"/>
        <w:rPr>
          <w:rFonts w:asciiTheme="minorHAnsi" w:hAnsiTheme="minorHAnsi" w:cstheme="minorHAnsi"/>
        </w:rPr>
      </w:pPr>
      <w:r w:rsidRPr="006A5105">
        <w:rPr>
          <w:rFonts w:asciiTheme="minorHAnsi" w:hAnsiTheme="minorHAnsi" w:cstheme="minorHAnsi"/>
        </w:rPr>
        <w:t>2.2.1</w:t>
      </w:r>
      <w:r w:rsidRPr="006A5105">
        <w:rPr>
          <w:rFonts w:asciiTheme="minorHAnsi" w:hAnsiTheme="minorHAnsi" w:cstheme="minorHAnsi"/>
        </w:rPr>
        <w:tab/>
        <w:t xml:space="preserve">The monitoring of contaminants in dredged material is for the management of dumping and placement activities and is not for environmental assessment. The objective is to ensure the contaminant levels do not exceed national action levels. </w:t>
      </w:r>
      <w:r w:rsidR="00336D02" w:rsidRPr="006A5105">
        <w:rPr>
          <w:rFonts w:asciiTheme="minorHAnsi" w:hAnsiTheme="minorHAnsi" w:cstheme="minorHAnsi"/>
        </w:rPr>
        <w:t>However,</w:t>
      </w:r>
      <w:r w:rsidRPr="006A5105">
        <w:rPr>
          <w:rFonts w:asciiTheme="minorHAnsi" w:hAnsiTheme="minorHAnsi" w:cstheme="minorHAnsi"/>
        </w:rPr>
        <w:t xml:space="preserve"> the data can be used to indicate the overall temporal trends in levels of contaminants.</w:t>
      </w:r>
    </w:p>
    <w:p w14:paraId="0B2F75BF" w14:textId="77777777" w:rsidR="007849F0" w:rsidRPr="006A5105" w:rsidRDefault="007849F0" w:rsidP="007849F0">
      <w:pPr>
        <w:spacing w:before="120" w:line="280" w:lineRule="atLeast"/>
        <w:rPr>
          <w:rFonts w:asciiTheme="minorHAnsi" w:hAnsiTheme="minorHAnsi" w:cstheme="minorHAnsi"/>
        </w:rPr>
      </w:pPr>
    </w:p>
    <w:p w14:paraId="5652ED96" w14:textId="77777777" w:rsidR="00B73FCE" w:rsidRDefault="00B73FCE" w:rsidP="00B73FCE">
      <w:pPr>
        <w:pStyle w:val="Heading2"/>
      </w:pPr>
      <w:bookmarkStart w:id="5" w:name="_Toc493252162"/>
      <w:r>
        <w:br/>
      </w:r>
    </w:p>
    <w:p w14:paraId="07AD30DE" w14:textId="77777777" w:rsidR="00B73FCE" w:rsidRDefault="00B73FCE">
      <w:pPr>
        <w:tabs>
          <w:tab w:val="clear" w:pos="567"/>
        </w:tabs>
        <w:spacing w:after="0"/>
        <w:jc w:val="left"/>
        <w:rPr>
          <w:b/>
        </w:rPr>
      </w:pPr>
      <w:r>
        <w:br w:type="page"/>
      </w:r>
    </w:p>
    <w:p w14:paraId="269A7D6C" w14:textId="467167F0" w:rsidR="00307B92" w:rsidRPr="006A5105" w:rsidRDefault="00307B92" w:rsidP="00B73FCE">
      <w:pPr>
        <w:pStyle w:val="Heading2"/>
      </w:pPr>
      <w:r w:rsidRPr="006A5105">
        <w:t>2.3</w:t>
      </w:r>
      <w:r w:rsidRPr="006A5105">
        <w:tab/>
        <w:t>Monitoring Strategy</w:t>
      </w:r>
      <w:bookmarkEnd w:id="5"/>
    </w:p>
    <w:p w14:paraId="0FCA6C9B" w14:textId="77777777" w:rsidR="00307B92" w:rsidRPr="006A5105" w:rsidRDefault="00307B92" w:rsidP="007849F0">
      <w:pPr>
        <w:spacing w:before="120" w:line="280" w:lineRule="atLeast"/>
        <w:rPr>
          <w:rFonts w:asciiTheme="minorHAnsi" w:hAnsiTheme="minorHAnsi" w:cstheme="minorHAnsi"/>
        </w:rPr>
      </w:pPr>
      <w:r w:rsidRPr="006A5105">
        <w:rPr>
          <w:rFonts w:asciiTheme="minorHAnsi" w:hAnsiTheme="minorHAnsi" w:cstheme="minorHAnsi"/>
        </w:rPr>
        <w:t>2.3.1</w:t>
      </w:r>
      <w:r w:rsidRPr="006A5105">
        <w:rPr>
          <w:rFonts w:asciiTheme="minorHAnsi" w:hAnsiTheme="minorHAnsi" w:cstheme="minorHAnsi"/>
        </w:rPr>
        <w:tab/>
        <w:t xml:space="preserve">Monitoring should be carried out in line with the </w:t>
      </w:r>
      <w:hyperlink r:id="rId10" w:history="1">
        <w:r w:rsidRPr="006A5105">
          <w:rPr>
            <w:rStyle w:val="Hyperlink"/>
            <w:rFonts w:asciiTheme="minorHAnsi" w:hAnsiTheme="minorHAnsi" w:cstheme="minorHAnsi"/>
          </w:rPr>
          <w:t>OSPAR Guidelines for the Management of Dredged Material</w:t>
        </w:r>
      </w:hyperlink>
      <w:r w:rsidRPr="006A5105">
        <w:rPr>
          <w:rFonts w:asciiTheme="minorHAnsi" w:hAnsiTheme="minorHAnsi" w:cstheme="minorHAnsi"/>
        </w:rPr>
        <w:t xml:space="preserve"> (Agreement 2014-06). A survey of the area to be dredged should be carried out. The distribution and depth of sampling should reflect the size and depth of the area to be dredged, the amount to be dredged and the expected variability in the horizontal and vertical distribution of contaminants. Core samples should be taken where the depth of dredging and expected vertical distribution of contaminants suggest that this is warranted. In other circumstances, grab sampling will usually be sufficient. Sampling from deposit vessels or barges is not advisable for permitting purposes.</w:t>
      </w:r>
    </w:p>
    <w:p w14:paraId="63B53E03" w14:textId="77777777" w:rsidR="00307B92" w:rsidRPr="00B73FCE" w:rsidRDefault="00307B92" w:rsidP="007849F0">
      <w:pPr>
        <w:pStyle w:val="BodyText3"/>
        <w:spacing w:before="120" w:line="280" w:lineRule="atLeast"/>
        <w:rPr>
          <w:rFonts w:asciiTheme="minorHAnsi" w:hAnsiTheme="minorHAnsi" w:cstheme="minorHAnsi"/>
          <w:sz w:val="22"/>
          <w:szCs w:val="22"/>
        </w:rPr>
      </w:pPr>
      <w:r w:rsidRPr="00B73FCE">
        <w:rPr>
          <w:rFonts w:asciiTheme="minorHAnsi" w:hAnsiTheme="minorHAnsi" w:cstheme="minorHAnsi"/>
          <w:sz w:val="22"/>
          <w:szCs w:val="22"/>
        </w:rPr>
        <w:t>2.3.2</w:t>
      </w:r>
      <w:r w:rsidRPr="00B73FCE">
        <w:rPr>
          <w:rFonts w:asciiTheme="minorHAnsi" w:hAnsiTheme="minorHAnsi" w:cstheme="minorHAnsi"/>
          <w:sz w:val="22"/>
          <w:szCs w:val="22"/>
        </w:rPr>
        <w:tab/>
        <w:t>The following table gives an indication of the number of separate sampling stations required to obtain representative results, assuming a reasonably uniform sediment distribution in the area to be dredged:</w:t>
      </w:r>
    </w:p>
    <w:tbl>
      <w:tblPr>
        <w:tblW w:w="0" w:type="auto"/>
        <w:tblInd w:w="567" w:type="dxa"/>
        <w:tblLayout w:type="fixed"/>
        <w:tblLook w:val="0000" w:firstRow="0" w:lastRow="0" w:firstColumn="0" w:lastColumn="0" w:noHBand="0" w:noVBand="0"/>
      </w:tblPr>
      <w:tblGrid>
        <w:gridCol w:w="2660"/>
        <w:gridCol w:w="2835"/>
      </w:tblGrid>
      <w:tr w:rsidR="00307B92" w:rsidRPr="006A5105" w14:paraId="2883AB46" w14:textId="77777777" w:rsidTr="00171C81">
        <w:tc>
          <w:tcPr>
            <w:tcW w:w="2660" w:type="dxa"/>
          </w:tcPr>
          <w:p w14:paraId="3B18F2C6" w14:textId="77777777" w:rsidR="00307B92" w:rsidRPr="006A5105" w:rsidRDefault="00307B92" w:rsidP="007849F0">
            <w:pPr>
              <w:spacing w:before="120" w:line="280" w:lineRule="atLeast"/>
              <w:ind w:left="142"/>
              <w:rPr>
                <w:rFonts w:asciiTheme="minorHAnsi" w:hAnsiTheme="minorHAnsi" w:cstheme="minorHAnsi"/>
                <w:b/>
              </w:rPr>
            </w:pPr>
            <w:r w:rsidRPr="006A5105">
              <w:rPr>
                <w:rFonts w:asciiTheme="minorHAnsi" w:hAnsiTheme="minorHAnsi" w:cstheme="minorHAnsi"/>
                <w:b/>
              </w:rPr>
              <w:t>Amount dredged (m</w:t>
            </w:r>
            <w:r w:rsidRPr="006A5105">
              <w:rPr>
                <w:rFonts w:asciiTheme="minorHAnsi" w:hAnsiTheme="minorHAnsi" w:cstheme="minorHAnsi"/>
                <w:b/>
                <w:vertAlign w:val="superscript"/>
              </w:rPr>
              <w:t>3</w:t>
            </w:r>
            <w:r w:rsidRPr="006A5105">
              <w:rPr>
                <w:rFonts w:asciiTheme="minorHAnsi" w:hAnsiTheme="minorHAnsi" w:cstheme="minorHAnsi"/>
                <w:b/>
              </w:rPr>
              <w:t>)</w:t>
            </w:r>
          </w:p>
        </w:tc>
        <w:tc>
          <w:tcPr>
            <w:tcW w:w="2835" w:type="dxa"/>
          </w:tcPr>
          <w:p w14:paraId="47266F2B" w14:textId="77777777" w:rsidR="00307B92" w:rsidRPr="006A5105" w:rsidRDefault="00307B92" w:rsidP="007849F0">
            <w:pPr>
              <w:spacing w:before="120" w:line="280" w:lineRule="atLeast"/>
              <w:ind w:left="142"/>
              <w:rPr>
                <w:rFonts w:asciiTheme="minorHAnsi" w:hAnsiTheme="minorHAnsi" w:cstheme="minorHAnsi"/>
                <w:b/>
              </w:rPr>
            </w:pPr>
            <w:r w:rsidRPr="006A5105">
              <w:rPr>
                <w:rFonts w:asciiTheme="minorHAnsi" w:hAnsiTheme="minorHAnsi" w:cstheme="minorHAnsi"/>
                <w:b/>
              </w:rPr>
              <w:t>Number of Stations</w:t>
            </w:r>
          </w:p>
        </w:tc>
      </w:tr>
      <w:tr w:rsidR="00307B92" w:rsidRPr="006A5105" w14:paraId="4BC71694" w14:textId="77777777" w:rsidTr="00171C81">
        <w:tc>
          <w:tcPr>
            <w:tcW w:w="2660" w:type="dxa"/>
          </w:tcPr>
          <w:p w14:paraId="5E4E706C" w14:textId="77777777" w:rsidR="00307B92" w:rsidRPr="006A5105" w:rsidRDefault="00307B92" w:rsidP="007849F0">
            <w:pPr>
              <w:spacing w:before="120" w:line="280" w:lineRule="atLeast"/>
              <w:ind w:left="142"/>
              <w:rPr>
                <w:rFonts w:asciiTheme="minorHAnsi" w:hAnsiTheme="minorHAnsi" w:cstheme="minorHAnsi"/>
              </w:rPr>
            </w:pPr>
            <w:r w:rsidRPr="006A5105">
              <w:rPr>
                <w:rFonts w:asciiTheme="minorHAnsi" w:hAnsiTheme="minorHAnsi" w:cstheme="minorHAnsi"/>
              </w:rPr>
              <w:t>Up to 25 000</w:t>
            </w:r>
          </w:p>
        </w:tc>
        <w:tc>
          <w:tcPr>
            <w:tcW w:w="2835" w:type="dxa"/>
          </w:tcPr>
          <w:p w14:paraId="023BD0D4" w14:textId="77777777" w:rsidR="00307B92" w:rsidRPr="006A5105" w:rsidRDefault="00307B92" w:rsidP="007849F0">
            <w:pPr>
              <w:spacing w:before="120" w:line="280" w:lineRule="atLeast"/>
              <w:ind w:left="142"/>
              <w:rPr>
                <w:rFonts w:asciiTheme="minorHAnsi" w:hAnsiTheme="minorHAnsi" w:cstheme="minorHAnsi"/>
              </w:rPr>
            </w:pPr>
            <w:r w:rsidRPr="006A5105">
              <w:rPr>
                <w:rFonts w:asciiTheme="minorHAnsi" w:hAnsiTheme="minorHAnsi" w:cstheme="minorHAnsi"/>
              </w:rPr>
              <w:t>3</w:t>
            </w:r>
          </w:p>
        </w:tc>
      </w:tr>
      <w:tr w:rsidR="00307B92" w:rsidRPr="006A5105" w14:paraId="270A347B" w14:textId="77777777" w:rsidTr="00171C81">
        <w:tc>
          <w:tcPr>
            <w:tcW w:w="2660" w:type="dxa"/>
          </w:tcPr>
          <w:p w14:paraId="2FBA0323" w14:textId="77777777" w:rsidR="00307B92" w:rsidRPr="006A5105" w:rsidRDefault="00307B92" w:rsidP="007849F0">
            <w:pPr>
              <w:spacing w:before="120" w:line="280" w:lineRule="atLeast"/>
              <w:ind w:left="142"/>
              <w:rPr>
                <w:rFonts w:asciiTheme="minorHAnsi" w:hAnsiTheme="minorHAnsi" w:cstheme="minorHAnsi"/>
              </w:rPr>
            </w:pPr>
            <w:r w:rsidRPr="006A5105">
              <w:rPr>
                <w:rFonts w:asciiTheme="minorHAnsi" w:hAnsiTheme="minorHAnsi" w:cstheme="minorHAnsi"/>
              </w:rPr>
              <w:t>25 000 - 100 000</w:t>
            </w:r>
          </w:p>
        </w:tc>
        <w:tc>
          <w:tcPr>
            <w:tcW w:w="2835" w:type="dxa"/>
          </w:tcPr>
          <w:p w14:paraId="0E171841" w14:textId="77777777" w:rsidR="00307B92" w:rsidRPr="006A5105" w:rsidRDefault="00307B92" w:rsidP="007849F0">
            <w:pPr>
              <w:pStyle w:val="Normal1"/>
              <w:tabs>
                <w:tab w:val="left" w:pos="567"/>
              </w:tabs>
              <w:spacing w:before="120" w:after="120" w:line="280" w:lineRule="atLeast"/>
              <w:ind w:left="142"/>
              <w:rPr>
                <w:rFonts w:asciiTheme="minorHAnsi" w:hAnsiTheme="minorHAnsi" w:cstheme="minorHAnsi"/>
                <w:szCs w:val="22"/>
              </w:rPr>
            </w:pPr>
            <w:r w:rsidRPr="006A5105">
              <w:rPr>
                <w:rFonts w:asciiTheme="minorHAnsi" w:hAnsiTheme="minorHAnsi" w:cstheme="minorHAnsi"/>
                <w:szCs w:val="22"/>
              </w:rPr>
              <w:t>4 – 6</w:t>
            </w:r>
          </w:p>
        </w:tc>
      </w:tr>
      <w:tr w:rsidR="00307B92" w:rsidRPr="006A5105" w14:paraId="70BE9FDE" w14:textId="77777777" w:rsidTr="00171C81">
        <w:tc>
          <w:tcPr>
            <w:tcW w:w="2660" w:type="dxa"/>
          </w:tcPr>
          <w:p w14:paraId="4D8C155F" w14:textId="77777777" w:rsidR="00307B92" w:rsidRPr="006A5105" w:rsidRDefault="00307B92" w:rsidP="007849F0">
            <w:pPr>
              <w:spacing w:before="120" w:line="280" w:lineRule="atLeast"/>
              <w:ind w:left="142"/>
              <w:rPr>
                <w:rFonts w:asciiTheme="minorHAnsi" w:hAnsiTheme="minorHAnsi" w:cstheme="minorHAnsi"/>
              </w:rPr>
            </w:pPr>
            <w:r w:rsidRPr="006A5105">
              <w:rPr>
                <w:rFonts w:asciiTheme="minorHAnsi" w:hAnsiTheme="minorHAnsi" w:cstheme="minorHAnsi"/>
              </w:rPr>
              <w:t xml:space="preserve">100 000 </w:t>
            </w:r>
            <w:r w:rsidRPr="006A5105">
              <w:rPr>
                <w:rFonts w:asciiTheme="minorHAnsi" w:hAnsiTheme="minorHAnsi" w:cstheme="minorHAnsi"/>
                <w:i/>
              </w:rPr>
              <w:t>-</w:t>
            </w:r>
            <w:r w:rsidRPr="006A5105">
              <w:rPr>
                <w:rFonts w:asciiTheme="minorHAnsi" w:hAnsiTheme="minorHAnsi" w:cstheme="minorHAnsi"/>
              </w:rPr>
              <w:t xml:space="preserve"> 500 000</w:t>
            </w:r>
          </w:p>
        </w:tc>
        <w:tc>
          <w:tcPr>
            <w:tcW w:w="2835" w:type="dxa"/>
          </w:tcPr>
          <w:p w14:paraId="121CAA51" w14:textId="77777777" w:rsidR="00307B92" w:rsidRPr="006A5105" w:rsidRDefault="00307B92" w:rsidP="007849F0">
            <w:pPr>
              <w:spacing w:before="120" w:line="280" w:lineRule="atLeast"/>
              <w:ind w:left="142"/>
              <w:rPr>
                <w:rFonts w:asciiTheme="minorHAnsi" w:hAnsiTheme="minorHAnsi" w:cstheme="minorHAnsi"/>
              </w:rPr>
            </w:pPr>
            <w:r w:rsidRPr="006A5105">
              <w:rPr>
                <w:rFonts w:asciiTheme="minorHAnsi" w:hAnsiTheme="minorHAnsi" w:cstheme="minorHAnsi"/>
              </w:rPr>
              <w:t>7 – 15</w:t>
            </w:r>
          </w:p>
        </w:tc>
      </w:tr>
      <w:tr w:rsidR="00307B92" w:rsidRPr="006A5105" w14:paraId="7E7BB2D6" w14:textId="77777777" w:rsidTr="00171C81">
        <w:tc>
          <w:tcPr>
            <w:tcW w:w="2660" w:type="dxa"/>
          </w:tcPr>
          <w:p w14:paraId="5C07FB90" w14:textId="77777777" w:rsidR="00307B92" w:rsidRPr="006A5105" w:rsidRDefault="00307B92" w:rsidP="007849F0">
            <w:pPr>
              <w:spacing w:before="120" w:line="280" w:lineRule="atLeast"/>
              <w:ind w:left="142"/>
              <w:rPr>
                <w:rFonts w:asciiTheme="minorHAnsi" w:hAnsiTheme="minorHAnsi" w:cstheme="minorHAnsi"/>
              </w:rPr>
            </w:pPr>
            <w:r w:rsidRPr="006A5105">
              <w:rPr>
                <w:rFonts w:asciiTheme="minorHAnsi" w:hAnsiTheme="minorHAnsi" w:cstheme="minorHAnsi"/>
              </w:rPr>
              <w:t>500 000</w:t>
            </w:r>
            <w:r w:rsidRPr="006A5105">
              <w:rPr>
                <w:rFonts w:asciiTheme="minorHAnsi" w:hAnsiTheme="minorHAnsi" w:cstheme="minorHAnsi"/>
                <w:i/>
              </w:rPr>
              <w:t xml:space="preserve"> </w:t>
            </w:r>
            <w:r w:rsidRPr="006A5105">
              <w:rPr>
                <w:rFonts w:asciiTheme="minorHAnsi" w:hAnsiTheme="minorHAnsi" w:cstheme="minorHAnsi"/>
              </w:rPr>
              <w:t>- 2 000 000</w:t>
            </w:r>
          </w:p>
        </w:tc>
        <w:tc>
          <w:tcPr>
            <w:tcW w:w="2835" w:type="dxa"/>
          </w:tcPr>
          <w:p w14:paraId="394A9D27" w14:textId="77777777" w:rsidR="00307B92" w:rsidRPr="006A5105" w:rsidRDefault="00307B92" w:rsidP="007849F0">
            <w:pPr>
              <w:spacing w:before="120" w:line="280" w:lineRule="atLeast"/>
              <w:ind w:left="142"/>
              <w:rPr>
                <w:rFonts w:asciiTheme="minorHAnsi" w:hAnsiTheme="minorHAnsi" w:cstheme="minorHAnsi"/>
              </w:rPr>
            </w:pPr>
            <w:r w:rsidRPr="006A5105">
              <w:rPr>
                <w:rFonts w:asciiTheme="minorHAnsi" w:hAnsiTheme="minorHAnsi" w:cstheme="minorHAnsi"/>
              </w:rPr>
              <w:t>16 – 30</w:t>
            </w:r>
          </w:p>
        </w:tc>
      </w:tr>
      <w:tr w:rsidR="00307B92" w:rsidRPr="006A5105" w14:paraId="4BDC2C68" w14:textId="77777777" w:rsidTr="00171C81">
        <w:tc>
          <w:tcPr>
            <w:tcW w:w="2660" w:type="dxa"/>
          </w:tcPr>
          <w:p w14:paraId="6A88BB7E" w14:textId="77777777" w:rsidR="00307B92" w:rsidRPr="006A5105" w:rsidRDefault="00307B92" w:rsidP="007849F0">
            <w:pPr>
              <w:spacing w:before="120" w:line="280" w:lineRule="atLeast"/>
              <w:ind w:left="142"/>
              <w:rPr>
                <w:rFonts w:asciiTheme="minorHAnsi" w:hAnsiTheme="minorHAnsi" w:cstheme="minorHAnsi"/>
              </w:rPr>
            </w:pPr>
            <w:r w:rsidRPr="006A5105">
              <w:rPr>
                <w:rFonts w:asciiTheme="minorHAnsi" w:hAnsiTheme="minorHAnsi" w:cstheme="minorHAnsi"/>
              </w:rPr>
              <w:t>&gt;2 000 000</w:t>
            </w:r>
          </w:p>
        </w:tc>
        <w:tc>
          <w:tcPr>
            <w:tcW w:w="2835" w:type="dxa"/>
          </w:tcPr>
          <w:p w14:paraId="1A8DC570" w14:textId="77777777" w:rsidR="00307B92" w:rsidRPr="006A5105" w:rsidRDefault="00307B92" w:rsidP="007849F0">
            <w:pPr>
              <w:spacing w:before="120" w:line="280" w:lineRule="atLeast"/>
              <w:ind w:left="142"/>
              <w:rPr>
                <w:rFonts w:asciiTheme="minorHAnsi" w:hAnsiTheme="minorHAnsi" w:cstheme="minorHAnsi"/>
              </w:rPr>
            </w:pPr>
            <w:r w:rsidRPr="006A5105">
              <w:rPr>
                <w:rFonts w:asciiTheme="minorHAnsi" w:hAnsiTheme="minorHAnsi" w:cstheme="minorHAnsi"/>
              </w:rPr>
              <w:t>extra 10 per million m</w:t>
            </w:r>
            <w:r w:rsidRPr="006A5105">
              <w:rPr>
                <w:rFonts w:asciiTheme="minorHAnsi" w:hAnsiTheme="minorHAnsi" w:cstheme="minorHAnsi"/>
                <w:vertAlign w:val="superscript"/>
              </w:rPr>
              <w:t>3</w:t>
            </w:r>
          </w:p>
        </w:tc>
      </w:tr>
    </w:tbl>
    <w:p w14:paraId="58A08000" w14:textId="4459F09C" w:rsidR="00307B92" w:rsidRPr="006A5105" w:rsidRDefault="00307B92" w:rsidP="007849F0">
      <w:pPr>
        <w:spacing w:before="120" w:line="280" w:lineRule="atLeast"/>
        <w:rPr>
          <w:rFonts w:asciiTheme="minorHAnsi" w:hAnsiTheme="minorHAnsi" w:cstheme="minorHAnsi"/>
        </w:rPr>
      </w:pPr>
      <w:r w:rsidRPr="006A5105">
        <w:rPr>
          <w:rFonts w:asciiTheme="minorHAnsi" w:hAnsiTheme="minorHAnsi" w:cstheme="minorHAnsi"/>
        </w:rPr>
        <w:t>2.3.3</w:t>
      </w:r>
      <w:r w:rsidRPr="006A5105">
        <w:rPr>
          <w:rFonts w:asciiTheme="minorHAnsi" w:hAnsiTheme="minorHAnsi" w:cstheme="minorHAnsi"/>
        </w:rPr>
        <w:tab/>
        <w:t xml:space="preserve">The number of sample stations can also be determined </w:t>
      </w:r>
      <w:r w:rsidR="006A5105" w:rsidRPr="006A5105">
        <w:rPr>
          <w:rFonts w:asciiTheme="minorHAnsi" w:hAnsiTheme="minorHAnsi" w:cstheme="minorHAnsi"/>
        </w:rPr>
        <w:t>based on</w:t>
      </w:r>
      <w:r w:rsidRPr="006A5105">
        <w:rPr>
          <w:rFonts w:asciiTheme="minorHAnsi" w:hAnsiTheme="minorHAnsi" w:cstheme="minorHAnsi"/>
        </w:rPr>
        <w:t xml:space="preserve"> the area to be dredged. Contracting Parties are encouraged to use the Guidelines for the Sampling and Analysis of Dredged Material Intended for Disposal at Sea (IMO, 2005).</w:t>
      </w:r>
    </w:p>
    <w:p w14:paraId="205B6142" w14:textId="77777777" w:rsidR="00307B92" w:rsidRPr="006A5105" w:rsidRDefault="00307B92" w:rsidP="007849F0">
      <w:pPr>
        <w:spacing w:before="120" w:line="280" w:lineRule="atLeast"/>
        <w:rPr>
          <w:rFonts w:asciiTheme="minorHAnsi" w:hAnsiTheme="minorHAnsi" w:cstheme="minorHAnsi"/>
        </w:rPr>
      </w:pPr>
    </w:p>
    <w:p w14:paraId="6CAEF1F9" w14:textId="77777777" w:rsidR="00307B92" w:rsidRPr="006A5105" w:rsidRDefault="00307B92" w:rsidP="00B73FCE">
      <w:pPr>
        <w:pStyle w:val="Heading2"/>
      </w:pPr>
      <w:bookmarkStart w:id="6" w:name="_Toc493252163"/>
      <w:r w:rsidRPr="006A5105">
        <w:t>2.4</w:t>
      </w:r>
      <w:r w:rsidRPr="006A5105">
        <w:tab/>
        <w:t>Sampling Strategy</w:t>
      </w:r>
      <w:bookmarkEnd w:id="6"/>
      <w:r w:rsidRPr="006A5105">
        <w:t xml:space="preserve"> </w:t>
      </w:r>
    </w:p>
    <w:p w14:paraId="0E85C4DD" w14:textId="77777777" w:rsidR="00307B92" w:rsidRPr="006A5105" w:rsidRDefault="00307B92" w:rsidP="007849F0">
      <w:pPr>
        <w:spacing w:before="120" w:line="280" w:lineRule="atLeast"/>
        <w:rPr>
          <w:rFonts w:asciiTheme="minorHAnsi" w:hAnsiTheme="minorHAnsi" w:cstheme="minorHAnsi"/>
        </w:rPr>
      </w:pPr>
      <w:r w:rsidRPr="006A5105">
        <w:rPr>
          <w:rFonts w:asciiTheme="minorHAnsi" w:hAnsiTheme="minorHAnsi" w:cstheme="minorHAnsi"/>
        </w:rPr>
        <w:lastRenderedPageBreak/>
        <w:t>2.4.1</w:t>
      </w:r>
      <w:r w:rsidRPr="006A5105">
        <w:rPr>
          <w:rFonts w:asciiTheme="minorHAnsi" w:hAnsiTheme="minorHAnsi" w:cstheme="minorHAnsi"/>
        </w:rPr>
        <w:tab/>
        <w:t xml:space="preserve">Field sampling is carried out prior to dredging. Sampling guidance may be provided nationally and is also available in the OSPAR </w:t>
      </w:r>
      <w:hyperlink r:id="rId11" w:history="1">
        <w:r w:rsidRPr="006A5105">
          <w:rPr>
            <w:rStyle w:val="Hyperlink"/>
            <w:rFonts w:asciiTheme="minorHAnsi" w:hAnsiTheme="minorHAnsi" w:cstheme="minorHAnsi"/>
          </w:rPr>
          <w:t>JAMP Guidelines for Monitoring Contaminants in Sediment (Agreement 2002-16, updated 2015)</w:t>
        </w:r>
      </w:hyperlink>
      <w:r w:rsidRPr="006A5105">
        <w:rPr>
          <w:rFonts w:asciiTheme="minorHAnsi" w:hAnsiTheme="minorHAnsi" w:cstheme="minorHAnsi"/>
        </w:rPr>
        <w:t xml:space="preserve">, in </w:t>
      </w:r>
      <w:hyperlink r:id="rId12" w:history="1">
        <w:r w:rsidRPr="006A5105">
          <w:rPr>
            <w:rStyle w:val="Hyperlink"/>
            <w:rFonts w:asciiTheme="minorHAnsi" w:hAnsiTheme="minorHAnsi" w:cstheme="minorHAnsi"/>
          </w:rPr>
          <w:t>OSPAR Guidelines for the Management of Dredged Material</w:t>
        </w:r>
      </w:hyperlink>
      <w:r w:rsidRPr="006A5105">
        <w:rPr>
          <w:rFonts w:asciiTheme="minorHAnsi" w:hAnsiTheme="minorHAnsi" w:cstheme="minorHAnsi"/>
        </w:rPr>
        <w:t>, and in IMO Sampling and Analysis of Dredged Material at Sea, 2005 Edition.</w:t>
      </w:r>
    </w:p>
    <w:p w14:paraId="3CDDF8E0" w14:textId="77777777" w:rsidR="00307B92" w:rsidRPr="006A5105" w:rsidRDefault="00307B92" w:rsidP="007849F0">
      <w:pPr>
        <w:spacing w:before="120" w:line="280" w:lineRule="atLeast"/>
        <w:rPr>
          <w:rFonts w:asciiTheme="minorHAnsi" w:hAnsiTheme="minorHAnsi" w:cstheme="minorHAnsi"/>
        </w:rPr>
      </w:pPr>
      <w:r w:rsidRPr="006A5105">
        <w:rPr>
          <w:rFonts w:asciiTheme="minorHAnsi" w:hAnsiTheme="minorHAnsi" w:cstheme="minorHAnsi"/>
        </w:rPr>
        <w:t>2.4.2</w:t>
      </w:r>
      <w:r w:rsidRPr="006A5105">
        <w:rPr>
          <w:rFonts w:asciiTheme="minorHAnsi" w:hAnsiTheme="minorHAnsi" w:cstheme="minorHAnsi"/>
        </w:rPr>
        <w:tab/>
        <w:t xml:space="preserve">Spatial and temporal sampling </w:t>
      </w:r>
      <w:proofErr w:type="gramStart"/>
      <w:r w:rsidRPr="006A5105">
        <w:rPr>
          <w:rFonts w:asciiTheme="minorHAnsi" w:hAnsiTheme="minorHAnsi" w:cstheme="minorHAnsi"/>
        </w:rPr>
        <w:t>are</w:t>
      </w:r>
      <w:proofErr w:type="gramEnd"/>
      <w:r w:rsidRPr="006A5105">
        <w:rPr>
          <w:rFonts w:asciiTheme="minorHAnsi" w:hAnsiTheme="minorHAnsi" w:cstheme="minorHAnsi"/>
        </w:rPr>
        <w:t xml:space="preserve"> carried out in accordance with </w:t>
      </w:r>
      <w:hyperlink r:id="rId13" w:history="1">
        <w:r w:rsidRPr="006A5105">
          <w:rPr>
            <w:rStyle w:val="Hyperlink"/>
            <w:rFonts w:asciiTheme="minorHAnsi" w:hAnsiTheme="minorHAnsi" w:cstheme="minorHAnsi"/>
          </w:rPr>
          <w:t>OSPAR Guidelines for the Management of Dredged Material</w:t>
        </w:r>
      </w:hyperlink>
      <w:r w:rsidRPr="006A5105">
        <w:rPr>
          <w:rFonts w:asciiTheme="minorHAnsi" w:hAnsiTheme="minorHAnsi" w:cstheme="minorHAnsi"/>
        </w:rPr>
        <w:t>.</w:t>
      </w:r>
    </w:p>
    <w:p w14:paraId="2AA171C2" w14:textId="68013A3A" w:rsidR="00307B92" w:rsidRPr="006A5105" w:rsidRDefault="00307B92" w:rsidP="007849F0">
      <w:pPr>
        <w:pStyle w:val="ListParagraph"/>
        <w:numPr>
          <w:ilvl w:val="0"/>
          <w:numId w:val="34"/>
        </w:numPr>
        <w:spacing w:before="120" w:after="120" w:line="280" w:lineRule="atLeast"/>
        <w:ind w:left="0" w:firstLine="0"/>
        <w:contextualSpacing w:val="0"/>
        <w:rPr>
          <w:rFonts w:asciiTheme="minorHAnsi" w:hAnsiTheme="minorHAnsi" w:cstheme="minorHAnsi"/>
          <w:i/>
        </w:rPr>
      </w:pPr>
      <w:r w:rsidRPr="006A5105">
        <w:rPr>
          <w:rFonts w:asciiTheme="minorHAnsi" w:hAnsiTheme="minorHAnsi" w:cstheme="minorHAnsi"/>
        </w:rPr>
        <w:t>Samples are pre-treated, as necessary, according to JAMP Guidelines for Monitoring Contaminants in Sediment Analytical</w:t>
      </w:r>
      <w:r w:rsidR="006A5105" w:rsidRPr="006A5105">
        <w:rPr>
          <w:rFonts w:asciiTheme="minorHAnsi" w:hAnsiTheme="minorHAnsi" w:cstheme="minorHAnsi"/>
        </w:rPr>
        <w:t>.</w:t>
      </w:r>
    </w:p>
    <w:p w14:paraId="0E95E4CA" w14:textId="77777777" w:rsidR="00307B92" w:rsidRPr="006A5105" w:rsidRDefault="00307B92" w:rsidP="007849F0">
      <w:pPr>
        <w:pStyle w:val="ListParagraph"/>
        <w:numPr>
          <w:ilvl w:val="0"/>
          <w:numId w:val="34"/>
        </w:numPr>
        <w:spacing w:before="120" w:after="120" w:line="280" w:lineRule="atLeast"/>
        <w:ind w:left="0" w:firstLine="0"/>
        <w:contextualSpacing w:val="0"/>
        <w:rPr>
          <w:rFonts w:asciiTheme="minorHAnsi" w:hAnsiTheme="minorHAnsi" w:cstheme="minorHAnsi"/>
          <w:i/>
        </w:rPr>
      </w:pPr>
      <w:r w:rsidRPr="006A5105">
        <w:rPr>
          <w:rFonts w:asciiTheme="minorHAnsi" w:hAnsiTheme="minorHAnsi" w:cstheme="minorHAnsi"/>
        </w:rPr>
        <w:t>Sampling and analysis should be carried out in accordance with national guidance and with the OSPAR JAMP Guidelines for Monitoring Contaminants in Sediment, and its annexes.</w:t>
      </w:r>
    </w:p>
    <w:p w14:paraId="2776CD89" w14:textId="77777777" w:rsidR="00307B92" w:rsidRPr="006A5105" w:rsidRDefault="00307B92" w:rsidP="007849F0">
      <w:pPr>
        <w:spacing w:before="120" w:line="280" w:lineRule="atLeast"/>
        <w:rPr>
          <w:rFonts w:asciiTheme="minorHAnsi" w:hAnsiTheme="minorHAnsi" w:cstheme="minorHAnsi"/>
          <w:sz w:val="24"/>
          <w:szCs w:val="24"/>
        </w:rPr>
      </w:pPr>
    </w:p>
    <w:p w14:paraId="13B7C46F" w14:textId="77777777" w:rsidR="00307B92" w:rsidRPr="006A5105" w:rsidRDefault="00307B92" w:rsidP="00B73FCE">
      <w:pPr>
        <w:pStyle w:val="Heading2"/>
      </w:pPr>
      <w:bookmarkStart w:id="7" w:name="_Toc493252164"/>
      <w:r w:rsidRPr="006A5105">
        <w:t>2.5</w:t>
      </w:r>
      <w:r w:rsidRPr="006A5105">
        <w:tab/>
        <w:t>Quality assurance/ Quality Control</w:t>
      </w:r>
      <w:bookmarkEnd w:id="7"/>
    </w:p>
    <w:p w14:paraId="0BF78AA1" w14:textId="77777777" w:rsidR="00307B92" w:rsidRPr="006A5105" w:rsidRDefault="00307B92" w:rsidP="007849F0">
      <w:pPr>
        <w:spacing w:before="120" w:line="280" w:lineRule="atLeast"/>
        <w:rPr>
          <w:rFonts w:asciiTheme="minorHAnsi" w:hAnsiTheme="minorHAnsi" w:cstheme="minorHAnsi"/>
        </w:rPr>
      </w:pPr>
      <w:r w:rsidRPr="006A5105">
        <w:rPr>
          <w:rFonts w:asciiTheme="minorHAnsi" w:hAnsiTheme="minorHAnsi" w:cstheme="minorHAnsi"/>
        </w:rPr>
        <w:t>2.5.1</w:t>
      </w:r>
      <w:r w:rsidRPr="006A5105">
        <w:rPr>
          <w:rFonts w:asciiTheme="minorHAnsi" w:hAnsiTheme="minorHAnsi" w:cstheme="minorHAnsi"/>
        </w:rPr>
        <w:tab/>
        <w:t>Quality Assurance is carried out at several stages through the process from sampling, through to analysis, to final report.</w:t>
      </w:r>
    </w:p>
    <w:p w14:paraId="328DEDB9" w14:textId="77777777" w:rsidR="00307B92" w:rsidRPr="006A5105" w:rsidRDefault="00307B92" w:rsidP="007849F0">
      <w:pPr>
        <w:numPr>
          <w:ilvl w:val="0"/>
          <w:numId w:val="33"/>
        </w:numPr>
        <w:tabs>
          <w:tab w:val="clear" w:pos="567"/>
        </w:tabs>
        <w:spacing w:before="120" w:line="280" w:lineRule="atLeast"/>
        <w:rPr>
          <w:rFonts w:asciiTheme="minorHAnsi" w:hAnsiTheme="minorHAnsi" w:cstheme="minorHAnsi"/>
        </w:rPr>
      </w:pPr>
      <w:r w:rsidRPr="006A5105">
        <w:rPr>
          <w:rFonts w:asciiTheme="minorHAnsi" w:hAnsiTheme="minorHAnsi" w:cstheme="minorHAnsi"/>
        </w:rPr>
        <w:t>Quality assurance of sampling and analysis techniques is usually implemented by Contracting Parties through their national guidelines;</w:t>
      </w:r>
    </w:p>
    <w:p w14:paraId="09E5A4A2" w14:textId="77777777" w:rsidR="00307B92" w:rsidRPr="006A5105" w:rsidRDefault="00307B92" w:rsidP="007849F0">
      <w:pPr>
        <w:numPr>
          <w:ilvl w:val="0"/>
          <w:numId w:val="33"/>
        </w:numPr>
        <w:tabs>
          <w:tab w:val="clear" w:pos="567"/>
        </w:tabs>
        <w:spacing w:before="120" w:line="280" w:lineRule="atLeast"/>
        <w:rPr>
          <w:rFonts w:asciiTheme="minorHAnsi" w:hAnsiTheme="minorHAnsi" w:cstheme="minorHAnsi"/>
        </w:rPr>
      </w:pPr>
      <w:r w:rsidRPr="006A5105">
        <w:rPr>
          <w:rFonts w:asciiTheme="minorHAnsi" w:hAnsiTheme="minorHAnsi" w:cstheme="minorHAnsi"/>
        </w:rPr>
        <w:t>Quality assurance of sample storage and integrity is provided in the JAMP Guideline, and may also be provided through national guidelines;</w:t>
      </w:r>
    </w:p>
    <w:p w14:paraId="49E986D6" w14:textId="7F9736A7" w:rsidR="00307B92" w:rsidRPr="006A5105" w:rsidRDefault="00307B92" w:rsidP="007849F0">
      <w:pPr>
        <w:numPr>
          <w:ilvl w:val="0"/>
          <w:numId w:val="33"/>
        </w:numPr>
        <w:tabs>
          <w:tab w:val="clear" w:pos="567"/>
        </w:tabs>
        <w:spacing w:before="120" w:line="280" w:lineRule="atLeast"/>
        <w:rPr>
          <w:rFonts w:asciiTheme="minorHAnsi" w:hAnsiTheme="minorHAnsi" w:cstheme="minorHAnsi"/>
        </w:rPr>
      </w:pPr>
      <w:r w:rsidRPr="006A5105">
        <w:rPr>
          <w:rFonts w:asciiTheme="minorHAnsi" w:hAnsiTheme="minorHAnsi" w:cstheme="minorHAnsi"/>
        </w:rPr>
        <w:t>Analytical quality assurance of testing is carried out by the analytical laboratories through the use of appropriate Certified Reference Materials, in-house/externally accredited quality systems and participation in Inter-</w:t>
      </w:r>
      <w:r w:rsidR="006A5105" w:rsidRPr="006A5105">
        <w:rPr>
          <w:rFonts w:asciiTheme="minorHAnsi" w:hAnsiTheme="minorHAnsi" w:cstheme="minorHAnsi"/>
        </w:rPr>
        <w:t>Laboratory</w:t>
      </w:r>
      <w:r w:rsidRPr="006A5105">
        <w:rPr>
          <w:rFonts w:asciiTheme="minorHAnsi" w:hAnsiTheme="minorHAnsi" w:cstheme="minorHAnsi"/>
        </w:rPr>
        <w:t xml:space="preserve"> Proficiency Testing Schemes, e.g. QUASIMEME;</w:t>
      </w:r>
    </w:p>
    <w:p w14:paraId="1EE68B1F" w14:textId="77777777" w:rsidR="00307B92" w:rsidRPr="006A5105" w:rsidRDefault="00307B92" w:rsidP="007849F0">
      <w:pPr>
        <w:numPr>
          <w:ilvl w:val="0"/>
          <w:numId w:val="33"/>
        </w:numPr>
        <w:tabs>
          <w:tab w:val="clear" w:pos="567"/>
        </w:tabs>
        <w:spacing w:before="120" w:line="280" w:lineRule="atLeast"/>
        <w:rPr>
          <w:rFonts w:asciiTheme="minorHAnsi" w:hAnsiTheme="minorHAnsi" w:cstheme="minorHAnsi"/>
        </w:rPr>
      </w:pPr>
      <w:r w:rsidRPr="006A5105">
        <w:rPr>
          <w:rFonts w:asciiTheme="minorHAnsi" w:hAnsiTheme="minorHAnsi" w:cstheme="minorHAnsi"/>
        </w:rPr>
        <w:t>Contacting Parties carry out QA on the compiled and calculated data report prior to submission to OSPAR; and</w:t>
      </w:r>
    </w:p>
    <w:p w14:paraId="0D73F3C4" w14:textId="77777777" w:rsidR="00307B92" w:rsidRPr="006A5105" w:rsidRDefault="00307B92" w:rsidP="007849F0">
      <w:pPr>
        <w:numPr>
          <w:ilvl w:val="0"/>
          <w:numId w:val="33"/>
        </w:numPr>
        <w:tabs>
          <w:tab w:val="clear" w:pos="567"/>
        </w:tabs>
        <w:spacing w:before="120" w:line="280" w:lineRule="atLeast"/>
        <w:rPr>
          <w:rFonts w:asciiTheme="minorHAnsi" w:hAnsiTheme="minorHAnsi" w:cstheme="minorHAnsi"/>
        </w:rPr>
      </w:pPr>
      <w:r w:rsidRPr="006A5105">
        <w:rPr>
          <w:rFonts w:asciiTheme="minorHAnsi" w:hAnsiTheme="minorHAnsi" w:cstheme="minorHAnsi"/>
        </w:rPr>
        <w:t xml:space="preserve">Quality assurance of final data, after submission by Contracting Parties, is carried out by the Secretariat and the EAP. </w:t>
      </w:r>
    </w:p>
    <w:p w14:paraId="345B4EF7" w14:textId="77777777" w:rsidR="00307B92" w:rsidRPr="006A5105" w:rsidRDefault="00307B92" w:rsidP="007849F0">
      <w:pPr>
        <w:spacing w:before="120" w:line="280" w:lineRule="atLeast"/>
        <w:rPr>
          <w:rFonts w:asciiTheme="minorHAnsi" w:hAnsiTheme="minorHAnsi" w:cstheme="minorHAnsi"/>
        </w:rPr>
      </w:pPr>
    </w:p>
    <w:p w14:paraId="2DF12C61" w14:textId="77777777" w:rsidR="00307B92" w:rsidRPr="006A5105" w:rsidRDefault="00307B92" w:rsidP="00B73FCE">
      <w:pPr>
        <w:pStyle w:val="Heading2"/>
      </w:pPr>
      <w:bookmarkStart w:id="8" w:name="_Toc493252165"/>
      <w:r w:rsidRPr="006A5105">
        <w:t>2.6</w:t>
      </w:r>
      <w:r w:rsidRPr="006A5105">
        <w:tab/>
        <w:t>Data reporting, handling and management</w:t>
      </w:r>
      <w:bookmarkEnd w:id="8"/>
    </w:p>
    <w:p w14:paraId="18404621" w14:textId="77777777" w:rsidR="00307B92" w:rsidRDefault="00307B92" w:rsidP="007849F0">
      <w:pPr>
        <w:spacing w:before="120" w:line="280" w:lineRule="atLeast"/>
        <w:rPr>
          <w:rFonts w:asciiTheme="minorHAnsi" w:hAnsiTheme="minorHAnsi" w:cstheme="minorHAnsi"/>
        </w:rPr>
      </w:pPr>
      <w:r w:rsidRPr="006A5105">
        <w:rPr>
          <w:rFonts w:asciiTheme="minorHAnsi" w:hAnsiTheme="minorHAnsi" w:cstheme="minorHAnsi"/>
        </w:rPr>
        <w:t>2.6.1</w:t>
      </w:r>
      <w:r w:rsidRPr="006A5105">
        <w:rPr>
          <w:rFonts w:asciiTheme="minorHAnsi" w:hAnsiTheme="minorHAnsi" w:cstheme="minorHAnsi"/>
        </w:rPr>
        <w:tab/>
        <w:t xml:space="preserve">Data are reported according to reporting format and guidance adopted by EIHA. The data is managed by the OSPAR Secretariat and is stored in access database and made available on an annual basis through the </w:t>
      </w:r>
      <w:hyperlink r:id="rId14" w:history="1">
        <w:r w:rsidRPr="006A5105">
          <w:rPr>
            <w:rStyle w:val="Hyperlink"/>
            <w:rFonts w:asciiTheme="minorHAnsi" w:hAnsiTheme="minorHAnsi" w:cstheme="minorHAnsi"/>
          </w:rPr>
          <w:t>OSPAR Data Portal</w:t>
        </w:r>
      </w:hyperlink>
      <w:r w:rsidRPr="006A5105">
        <w:rPr>
          <w:rFonts w:asciiTheme="minorHAnsi" w:hAnsiTheme="minorHAnsi" w:cstheme="minorHAnsi"/>
        </w:rPr>
        <w:t>, as both the database and a spatial layer. Annual data undergoes an initial quality control check by the Secretariat before it is considered by an Expert Assessment Panel and signed off by EIHA.</w:t>
      </w:r>
    </w:p>
    <w:p w14:paraId="36C4DA3B" w14:textId="77777777" w:rsidR="007849F0" w:rsidRPr="006A5105" w:rsidRDefault="007849F0" w:rsidP="007849F0">
      <w:pPr>
        <w:spacing w:before="120" w:line="280" w:lineRule="atLeast"/>
        <w:rPr>
          <w:rFonts w:asciiTheme="minorHAnsi" w:hAnsiTheme="minorHAnsi" w:cstheme="minorHAnsi"/>
        </w:rPr>
      </w:pPr>
    </w:p>
    <w:p w14:paraId="74CF1F00" w14:textId="77777777" w:rsidR="00307B92" w:rsidRPr="00201598" w:rsidRDefault="00307B92" w:rsidP="00B73FCE">
      <w:pPr>
        <w:pStyle w:val="Heading1"/>
      </w:pPr>
      <w:bookmarkStart w:id="9" w:name="_Toc493252166"/>
      <w:r w:rsidRPr="00201598">
        <w:t>3</w:t>
      </w:r>
      <w:r w:rsidRPr="00201598">
        <w:tab/>
        <w:t>Assessment</w:t>
      </w:r>
      <w:bookmarkEnd w:id="9"/>
    </w:p>
    <w:p w14:paraId="48E539FC" w14:textId="77777777" w:rsidR="00307B92" w:rsidRPr="006A5105" w:rsidRDefault="00307B92" w:rsidP="00B73FCE">
      <w:pPr>
        <w:pStyle w:val="Heading2"/>
      </w:pPr>
      <w:bookmarkStart w:id="10" w:name="_Toc493252167"/>
      <w:r w:rsidRPr="006A5105">
        <w:t>3.1</w:t>
      </w:r>
      <w:r w:rsidRPr="006A5105">
        <w:tab/>
        <w:t>Data acquisition</w:t>
      </w:r>
      <w:bookmarkEnd w:id="10"/>
      <w:r w:rsidRPr="006A5105">
        <w:t xml:space="preserve"> </w:t>
      </w:r>
    </w:p>
    <w:p w14:paraId="0C0ADAF7" w14:textId="30596275" w:rsidR="00DF297C" w:rsidRPr="006A5105" w:rsidRDefault="00307B92" w:rsidP="007849F0">
      <w:pPr>
        <w:spacing w:before="120" w:line="280" w:lineRule="atLeast"/>
        <w:rPr>
          <w:rFonts w:asciiTheme="minorHAnsi" w:hAnsiTheme="minorHAnsi" w:cstheme="minorHAnsi"/>
        </w:rPr>
      </w:pPr>
      <w:r w:rsidRPr="006A5105">
        <w:rPr>
          <w:rFonts w:asciiTheme="minorHAnsi" w:hAnsiTheme="minorHAnsi" w:cstheme="minorHAnsi"/>
        </w:rPr>
        <w:t>3.1.1</w:t>
      </w:r>
      <w:r w:rsidRPr="006A5105">
        <w:rPr>
          <w:rFonts w:asciiTheme="minorHAnsi" w:hAnsiTheme="minorHAnsi" w:cstheme="minorHAnsi"/>
        </w:rPr>
        <w:tab/>
      </w:r>
      <w:r w:rsidR="00DF297C" w:rsidRPr="006A5105">
        <w:rPr>
          <w:rFonts w:asciiTheme="minorHAnsi" w:hAnsiTheme="minorHAnsi" w:cstheme="minorHAnsi"/>
        </w:rPr>
        <w:t xml:space="preserve">The CEMP assessment relates to consideration of long-term temporal changes in the quantities </w:t>
      </w:r>
      <w:proofErr w:type="gramStart"/>
      <w:r w:rsidR="00DF297C" w:rsidRPr="006A5105">
        <w:rPr>
          <w:rFonts w:asciiTheme="minorHAnsi" w:hAnsiTheme="minorHAnsi" w:cstheme="minorHAnsi"/>
        </w:rPr>
        <w:t>dumped</w:t>
      </w:r>
      <w:proofErr w:type="gramEnd"/>
      <w:r w:rsidR="00DF297C" w:rsidRPr="006A5105">
        <w:rPr>
          <w:rFonts w:asciiTheme="minorHAnsi" w:hAnsiTheme="minorHAnsi" w:cstheme="minorHAnsi"/>
        </w:rPr>
        <w:t xml:space="preserve"> and associated contaminant loads</w:t>
      </w:r>
    </w:p>
    <w:p w14:paraId="1CEE6379" w14:textId="11D3117C" w:rsidR="00307B92" w:rsidRPr="006A5105" w:rsidRDefault="00DF297C" w:rsidP="007849F0">
      <w:pPr>
        <w:spacing w:before="120" w:line="280" w:lineRule="atLeast"/>
        <w:rPr>
          <w:rFonts w:asciiTheme="minorHAnsi" w:hAnsiTheme="minorHAnsi" w:cstheme="minorHAnsi"/>
          <w:sz w:val="20"/>
          <w:szCs w:val="20"/>
        </w:rPr>
      </w:pPr>
      <w:r w:rsidRPr="006A5105">
        <w:rPr>
          <w:rFonts w:asciiTheme="minorHAnsi" w:hAnsiTheme="minorHAnsi" w:cstheme="minorHAnsi"/>
        </w:rPr>
        <w:t xml:space="preserve">3.1.2. </w:t>
      </w:r>
      <w:r w:rsidR="00307B92" w:rsidRPr="006A5105">
        <w:rPr>
          <w:rFonts w:asciiTheme="minorHAnsi" w:hAnsiTheme="minorHAnsi" w:cstheme="minorHAnsi"/>
        </w:rPr>
        <w:t>Data on the on quantities of material dumped, placed or reused, and also on contaminant loads in the dredged material</w:t>
      </w:r>
      <w:r w:rsidR="00307B92" w:rsidRPr="006A5105" w:rsidDel="007A6AB2">
        <w:rPr>
          <w:rFonts w:asciiTheme="minorHAnsi" w:hAnsiTheme="minorHAnsi" w:cstheme="minorHAnsi"/>
        </w:rPr>
        <w:t xml:space="preserve"> </w:t>
      </w:r>
      <w:r w:rsidR="00307B92" w:rsidRPr="006A5105">
        <w:rPr>
          <w:rFonts w:asciiTheme="minorHAnsi" w:hAnsiTheme="minorHAnsi" w:cstheme="minorHAnsi"/>
        </w:rPr>
        <w:t xml:space="preserve">are held by the OSPAR Secretariat. These are available for download through the </w:t>
      </w:r>
      <w:hyperlink r:id="rId15" w:history="1">
        <w:r w:rsidR="00307B92" w:rsidRPr="006A5105">
          <w:rPr>
            <w:rStyle w:val="Hyperlink"/>
            <w:rFonts w:asciiTheme="minorHAnsi" w:hAnsiTheme="minorHAnsi" w:cstheme="minorHAnsi"/>
          </w:rPr>
          <w:t>OSPAR Data Portal</w:t>
        </w:r>
      </w:hyperlink>
      <w:r w:rsidR="00307B92" w:rsidRPr="006A5105">
        <w:rPr>
          <w:rFonts w:asciiTheme="minorHAnsi" w:hAnsiTheme="minorHAnsi" w:cstheme="minorHAnsi"/>
        </w:rPr>
        <w:t>.</w:t>
      </w:r>
    </w:p>
    <w:p w14:paraId="006AD428" w14:textId="77777777" w:rsidR="00307B92" w:rsidRPr="006A5105" w:rsidRDefault="00307B92" w:rsidP="00B73FCE">
      <w:pPr>
        <w:pStyle w:val="Heading2"/>
      </w:pPr>
      <w:bookmarkStart w:id="11" w:name="_Toc493252168"/>
      <w:r w:rsidRPr="006A5105">
        <w:t>3.2</w:t>
      </w:r>
      <w:r w:rsidRPr="006A5105">
        <w:tab/>
        <w:t>Preparation of data</w:t>
      </w:r>
      <w:bookmarkEnd w:id="11"/>
    </w:p>
    <w:p w14:paraId="1D59A2AE" w14:textId="6B0FEEA7" w:rsidR="00307B92" w:rsidRPr="006A5105" w:rsidRDefault="00307B92" w:rsidP="007849F0">
      <w:pPr>
        <w:spacing w:before="120" w:line="280" w:lineRule="atLeast"/>
        <w:rPr>
          <w:rFonts w:asciiTheme="minorHAnsi" w:hAnsiTheme="minorHAnsi" w:cstheme="minorHAnsi"/>
        </w:rPr>
      </w:pPr>
      <w:r w:rsidRPr="006A5105">
        <w:rPr>
          <w:rFonts w:asciiTheme="minorHAnsi" w:hAnsiTheme="minorHAnsi" w:cstheme="minorHAnsi"/>
        </w:rPr>
        <w:t>3.2.1</w:t>
      </w:r>
      <w:r w:rsidRPr="006A5105">
        <w:rPr>
          <w:rFonts w:asciiTheme="minorHAnsi" w:hAnsiTheme="minorHAnsi" w:cstheme="minorHAnsi"/>
        </w:rPr>
        <w:tab/>
        <w:t xml:space="preserve">The OSPAR database contains the information required to undertake the assessment and has </w:t>
      </w:r>
      <w:r w:rsidR="006A5105" w:rsidRPr="006A5105">
        <w:rPr>
          <w:rFonts w:asciiTheme="minorHAnsi" w:hAnsiTheme="minorHAnsi" w:cstheme="minorHAnsi"/>
        </w:rPr>
        <w:t>several</w:t>
      </w:r>
      <w:r w:rsidRPr="006A5105">
        <w:rPr>
          <w:rFonts w:asciiTheme="minorHAnsi" w:hAnsiTheme="minorHAnsi" w:cstheme="minorHAnsi"/>
        </w:rPr>
        <w:t xml:space="preserve"> </w:t>
      </w:r>
      <w:r w:rsidR="006A5105" w:rsidRPr="006A5105">
        <w:rPr>
          <w:rFonts w:asciiTheme="minorHAnsi" w:hAnsiTheme="minorHAnsi" w:cstheme="minorHAnsi"/>
        </w:rPr>
        <w:t>built-in</w:t>
      </w:r>
      <w:r w:rsidRPr="006A5105">
        <w:rPr>
          <w:rFonts w:asciiTheme="minorHAnsi" w:hAnsiTheme="minorHAnsi" w:cstheme="minorHAnsi"/>
        </w:rPr>
        <w:t xml:space="preserve"> queries that provide the information for the various sections of the assessment. </w:t>
      </w:r>
      <w:r w:rsidR="006A5105" w:rsidRPr="006A5105">
        <w:rPr>
          <w:rFonts w:asciiTheme="minorHAnsi" w:hAnsiTheme="minorHAnsi" w:cstheme="minorHAnsi"/>
        </w:rPr>
        <w:t>However,</w:t>
      </w:r>
      <w:r w:rsidRPr="006A5105">
        <w:rPr>
          <w:rFonts w:asciiTheme="minorHAnsi" w:hAnsiTheme="minorHAnsi" w:cstheme="minorHAnsi"/>
        </w:rPr>
        <w:t xml:space="preserve"> an additional check for outliers and erroneous data should be carried out before undertaking the assessment. </w:t>
      </w:r>
    </w:p>
    <w:p w14:paraId="12C29DC5" w14:textId="7EEF81CA" w:rsidR="00307B92" w:rsidRPr="006A5105" w:rsidRDefault="00307B92" w:rsidP="007849F0">
      <w:pPr>
        <w:spacing w:before="120" w:line="280" w:lineRule="atLeast"/>
        <w:rPr>
          <w:rFonts w:asciiTheme="minorHAnsi" w:hAnsiTheme="minorHAnsi" w:cstheme="minorHAnsi"/>
        </w:rPr>
      </w:pPr>
      <w:r w:rsidRPr="006A5105">
        <w:rPr>
          <w:rFonts w:asciiTheme="minorHAnsi" w:hAnsiTheme="minorHAnsi" w:cstheme="minorHAnsi"/>
        </w:rPr>
        <w:t>3.2.2</w:t>
      </w:r>
      <w:r w:rsidRPr="006A5105">
        <w:rPr>
          <w:rFonts w:asciiTheme="minorHAnsi" w:hAnsiTheme="minorHAnsi" w:cstheme="minorHAnsi"/>
        </w:rPr>
        <w:tab/>
        <w:t xml:space="preserve">Due to differences in reporting and differences in the analytical approaches between Contracting Parties, integration and normalisation of the data is not deemed applicable.  Rather than investigate trends and patterns in partial datasets, cadmium, lead, mercury and TBT have been selected as indicator contaminants for further analysis due to their presence on the OSPAR list of chemicals for priority action and the completeness of their datasets or continued widespread effects in the marine environment.  In the </w:t>
      </w:r>
      <w:r w:rsidR="006A5105" w:rsidRPr="006A5105">
        <w:rPr>
          <w:rFonts w:asciiTheme="minorHAnsi" w:hAnsiTheme="minorHAnsi" w:cstheme="minorHAnsi"/>
        </w:rPr>
        <w:t>future, additional</w:t>
      </w:r>
      <w:r w:rsidRPr="006A5105">
        <w:rPr>
          <w:rFonts w:asciiTheme="minorHAnsi" w:hAnsiTheme="minorHAnsi" w:cstheme="minorHAnsi"/>
        </w:rPr>
        <w:t xml:space="preserve"> contaminants might be added, when relevant. </w:t>
      </w:r>
    </w:p>
    <w:p w14:paraId="4F2B4227" w14:textId="77777777" w:rsidR="00307B92" w:rsidRPr="006A5105" w:rsidRDefault="00307B92" w:rsidP="007849F0">
      <w:pPr>
        <w:pStyle w:val="ListParagraph"/>
        <w:spacing w:before="120" w:after="120" w:line="280" w:lineRule="atLeast"/>
        <w:ind w:left="0"/>
        <w:contextualSpacing w:val="0"/>
        <w:jc w:val="both"/>
        <w:rPr>
          <w:rFonts w:asciiTheme="minorHAnsi" w:hAnsiTheme="minorHAnsi" w:cstheme="minorHAnsi"/>
        </w:rPr>
      </w:pPr>
      <w:r w:rsidRPr="006A5105">
        <w:rPr>
          <w:rFonts w:asciiTheme="minorHAnsi" w:hAnsiTheme="minorHAnsi" w:cstheme="minorHAnsi"/>
        </w:rPr>
        <w:t>3.2.3</w:t>
      </w:r>
      <w:r w:rsidRPr="006A5105">
        <w:rPr>
          <w:rFonts w:asciiTheme="minorHAnsi" w:hAnsiTheme="minorHAnsi" w:cstheme="minorHAnsi"/>
        </w:rPr>
        <w:tab/>
        <w:t xml:space="preserve">Natural background concentrations, which may differ regionally, have not been excluded from the calculated contaminant load in this </w:t>
      </w:r>
      <w:proofErr w:type="gramStart"/>
      <w:r w:rsidRPr="006A5105">
        <w:rPr>
          <w:rFonts w:asciiTheme="minorHAnsi" w:hAnsiTheme="minorHAnsi" w:cstheme="minorHAnsi"/>
        </w:rPr>
        <w:t>assessment,</w:t>
      </w:r>
      <w:proofErr w:type="gramEnd"/>
      <w:r w:rsidRPr="006A5105">
        <w:rPr>
          <w:rFonts w:asciiTheme="minorHAnsi" w:hAnsiTheme="minorHAnsi" w:cstheme="minorHAnsi"/>
        </w:rPr>
        <w:t xml:space="preserve"> however this may be considered in future assessments.</w:t>
      </w:r>
    </w:p>
    <w:p w14:paraId="4995C179" w14:textId="6666FBAF" w:rsidR="00307B92" w:rsidRPr="006A5105" w:rsidRDefault="00307B92" w:rsidP="007849F0">
      <w:pPr>
        <w:autoSpaceDE w:val="0"/>
        <w:autoSpaceDN w:val="0"/>
        <w:adjustRightInd w:val="0"/>
        <w:spacing w:before="120" w:line="280" w:lineRule="atLeast"/>
        <w:rPr>
          <w:rFonts w:asciiTheme="minorHAnsi" w:hAnsiTheme="minorHAnsi" w:cstheme="minorHAnsi"/>
        </w:rPr>
      </w:pPr>
      <w:r w:rsidRPr="006A5105">
        <w:rPr>
          <w:rFonts w:asciiTheme="minorHAnsi" w:hAnsiTheme="minorHAnsi" w:cstheme="minorHAnsi"/>
          <w:lang w:val="en-US"/>
        </w:rPr>
        <w:t>3.2.4</w:t>
      </w:r>
      <w:r w:rsidRPr="006A5105">
        <w:rPr>
          <w:rFonts w:asciiTheme="minorHAnsi" w:hAnsiTheme="minorHAnsi" w:cstheme="minorHAnsi"/>
          <w:lang w:val="en-US"/>
        </w:rPr>
        <w:tab/>
        <w:t>The total amounts of material dredged and dumped or placed and subsequently the total loads of contaminants are subject to many external variables, including weather and economics. A trend in the total load is therefore not derived. The calculated average concentration is selected as an approximate proxy metric and calculated per Contracting Party and year</w:t>
      </w:r>
      <w:r w:rsidRPr="006A5105">
        <w:rPr>
          <w:rFonts w:asciiTheme="minorHAnsi" w:hAnsiTheme="minorHAnsi" w:cstheme="minorHAnsi"/>
        </w:rPr>
        <w:t xml:space="preserve">. </w:t>
      </w:r>
      <w:r w:rsidRPr="006A5105">
        <w:rPr>
          <w:rFonts w:asciiTheme="minorHAnsi" w:hAnsiTheme="minorHAnsi" w:cstheme="minorHAnsi"/>
          <w:color w:val="262626"/>
          <w:lang w:val="en-US" w:eastAsia="en-GB"/>
        </w:rPr>
        <w:t xml:space="preserve">The average concentration is calculated, as a query in the dredged material database, based on the reported contaminant loads and amounts per deposit site, per CP. Sites where no contaminant load has been reported are not </w:t>
      </w:r>
      <w:r w:rsidR="006A5105" w:rsidRPr="006A5105">
        <w:rPr>
          <w:rFonts w:asciiTheme="minorHAnsi" w:hAnsiTheme="minorHAnsi" w:cstheme="minorHAnsi"/>
          <w:color w:val="262626"/>
          <w:lang w:val="en-US" w:eastAsia="en-GB"/>
        </w:rPr>
        <w:t>considered</w:t>
      </w:r>
      <w:r w:rsidRPr="006A5105">
        <w:rPr>
          <w:rFonts w:asciiTheme="minorHAnsi" w:hAnsiTheme="minorHAnsi" w:cstheme="minorHAnsi"/>
          <w:color w:val="262626"/>
          <w:lang w:val="en-US" w:eastAsia="en-GB"/>
        </w:rPr>
        <w:t xml:space="preserve"> in this calculation. For every CP, the average concentration is then determined as the average of all calculated concentrations</w:t>
      </w:r>
      <w:r w:rsidRPr="006A5105">
        <w:rPr>
          <w:rFonts w:asciiTheme="minorHAnsi" w:hAnsiTheme="minorHAnsi" w:cstheme="minorHAnsi"/>
        </w:rPr>
        <w:t>. As might be anticipated, this method produces occasional spurious results, even though the original reported data are considered sound. In these cases, the relevant datasets are excluded rather than misrepresented.</w:t>
      </w:r>
    </w:p>
    <w:p w14:paraId="38F4EBF7" w14:textId="77777777" w:rsidR="007849F0" w:rsidRDefault="007849F0" w:rsidP="007849F0">
      <w:pPr>
        <w:spacing w:before="120" w:line="280" w:lineRule="atLeast"/>
        <w:rPr>
          <w:rFonts w:asciiTheme="minorHAnsi" w:hAnsiTheme="minorHAnsi" w:cstheme="minorHAnsi"/>
          <w:sz w:val="24"/>
          <w:szCs w:val="24"/>
        </w:rPr>
      </w:pPr>
    </w:p>
    <w:p w14:paraId="112C2563" w14:textId="77777777" w:rsidR="00307B92" w:rsidRPr="006A5105" w:rsidRDefault="00307B92" w:rsidP="00B73FCE">
      <w:pPr>
        <w:pStyle w:val="Heading2"/>
      </w:pPr>
      <w:bookmarkStart w:id="12" w:name="_Toc493252169"/>
      <w:r w:rsidRPr="006A5105">
        <w:t>3.3</w:t>
      </w:r>
      <w:r w:rsidRPr="006A5105">
        <w:tab/>
        <w:t>Assessment criteria</w:t>
      </w:r>
      <w:bookmarkEnd w:id="12"/>
    </w:p>
    <w:p w14:paraId="65A3060D" w14:textId="3A42156D" w:rsidR="00307B92" w:rsidRPr="006A5105" w:rsidRDefault="00307B92" w:rsidP="007849F0">
      <w:pPr>
        <w:autoSpaceDE w:val="0"/>
        <w:autoSpaceDN w:val="0"/>
        <w:adjustRightInd w:val="0"/>
        <w:spacing w:before="120" w:line="280" w:lineRule="atLeast"/>
        <w:rPr>
          <w:rFonts w:asciiTheme="minorHAnsi" w:hAnsiTheme="minorHAnsi" w:cstheme="minorHAnsi"/>
          <w:lang w:val="en-US"/>
        </w:rPr>
      </w:pPr>
      <w:r w:rsidRPr="006A5105">
        <w:rPr>
          <w:rFonts w:asciiTheme="minorHAnsi" w:hAnsiTheme="minorHAnsi" w:cstheme="minorHAnsi"/>
          <w:lang w:val="en-US"/>
        </w:rPr>
        <w:t>3.3.1</w:t>
      </w:r>
      <w:r w:rsidRPr="006A5105">
        <w:rPr>
          <w:rFonts w:asciiTheme="minorHAnsi" w:hAnsiTheme="minorHAnsi" w:cstheme="minorHAnsi"/>
          <w:lang w:val="en-US"/>
        </w:rPr>
        <w:tab/>
        <w:t xml:space="preserve">The calculated average concentrations and their trends are </w:t>
      </w:r>
      <w:r w:rsidR="006A5105" w:rsidRPr="006A5105">
        <w:rPr>
          <w:rFonts w:asciiTheme="minorHAnsi" w:hAnsiTheme="minorHAnsi" w:cstheme="minorHAnsi"/>
          <w:lang w:val="en-US"/>
        </w:rPr>
        <w:t>compared to</w:t>
      </w:r>
      <w:r w:rsidRPr="006A5105">
        <w:rPr>
          <w:rFonts w:asciiTheme="minorHAnsi" w:hAnsiTheme="minorHAnsi" w:cstheme="minorHAnsi"/>
          <w:lang w:val="en-US"/>
        </w:rPr>
        <w:t xml:space="preserve"> values of previous periods. Datasets and calculated average concentrations from 2008 onwards are available in the OSPAR dredged material database. Information on concentrations and trends </w:t>
      </w:r>
      <w:r w:rsidR="006A5105" w:rsidRPr="006A5105">
        <w:rPr>
          <w:rFonts w:asciiTheme="minorHAnsi" w:hAnsiTheme="minorHAnsi" w:cstheme="minorHAnsi"/>
          <w:lang w:val="en-US"/>
        </w:rPr>
        <w:t>before</w:t>
      </w:r>
      <w:r w:rsidRPr="006A5105">
        <w:rPr>
          <w:rFonts w:asciiTheme="minorHAnsi" w:hAnsiTheme="minorHAnsi" w:cstheme="minorHAnsi"/>
          <w:lang w:val="en-US"/>
        </w:rPr>
        <w:t xml:space="preserve"> 2008 </w:t>
      </w:r>
      <w:proofErr w:type="gramStart"/>
      <w:r w:rsidRPr="006A5105">
        <w:rPr>
          <w:rFonts w:asciiTheme="minorHAnsi" w:hAnsiTheme="minorHAnsi" w:cstheme="minorHAnsi"/>
          <w:lang w:val="en-US"/>
        </w:rPr>
        <w:t>are</w:t>
      </w:r>
      <w:proofErr w:type="gramEnd"/>
      <w:r w:rsidRPr="006A5105">
        <w:rPr>
          <w:rFonts w:asciiTheme="minorHAnsi" w:hAnsiTheme="minorHAnsi" w:cstheme="minorHAnsi"/>
          <w:lang w:val="en-US"/>
        </w:rPr>
        <w:t xml:space="preserve"> reported in the 2009 OSPAR JAMP Assessment.  </w:t>
      </w:r>
    </w:p>
    <w:p w14:paraId="3A2C1EAE" w14:textId="77777777" w:rsidR="00307B92" w:rsidRPr="006A5105" w:rsidRDefault="00307B92" w:rsidP="007849F0">
      <w:pPr>
        <w:spacing w:before="120" w:line="280" w:lineRule="atLeast"/>
        <w:rPr>
          <w:rFonts w:asciiTheme="minorHAnsi" w:hAnsiTheme="minorHAnsi" w:cstheme="minorHAnsi"/>
        </w:rPr>
      </w:pPr>
      <w:r w:rsidRPr="006A5105">
        <w:rPr>
          <w:rFonts w:asciiTheme="minorHAnsi" w:hAnsiTheme="minorHAnsi" w:cstheme="minorHAnsi"/>
        </w:rPr>
        <w:t>3.3.2</w:t>
      </w:r>
      <w:r w:rsidRPr="006A5105">
        <w:rPr>
          <w:rFonts w:asciiTheme="minorHAnsi" w:hAnsiTheme="minorHAnsi" w:cstheme="minorHAnsi"/>
        </w:rPr>
        <w:tab/>
        <w:t xml:space="preserve">No assessment values are used in the assessment as action levels vary significantly between CPs in both their values and their application thus hampering a quantitative approach. </w:t>
      </w:r>
    </w:p>
    <w:p w14:paraId="270D371A" w14:textId="77777777" w:rsidR="007849F0" w:rsidRDefault="007849F0" w:rsidP="007849F0">
      <w:pPr>
        <w:spacing w:before="120" w:line="280" w:lineRule="atLeast"/>
        <w:rPr>
          <w:rFonts w:asciiTheme="minorHAnsi" w:hAnsiTheme="minorHAnsi" w:cstheme="minorHAnsi"/>
          <w:sz w:val="24"/>
          <w:szCs w:val="24"/>
        </w:rPr>
      </w:pPr>
    </w:p>
    <w:p w14:paraId="49A1B9A6" w14:textId="77777777" w:rsidR="00307B92" w:rsidRPr="006A5105" w:rsidRDefault="00307B92" w:rsidP="00B73FCE">
      <w:pPr>
        <w:pStyle w:val="Heading2"/>
      </w:pPr>
      <w:bookmarkStart w:id="13" w:name="_Toc493252170"/>
      <w:r w:rsidRPr="006A5105">
        <w:t>3.4</w:t>
      </w:r>
      <w:r w:rsidRPr="006A5105">
        <w:tab/>
        <w:t>Spatial Analysis and / or trend analysis</w:t>
      </w:r>
      <w:bookmarkEnd w:id="13"/>
    </w:p>
    <w:p w14:paraId="5C5BF73C" w14:textId="7122BC28" w:rsidR="00307B92" w:rsidRPr="006A5105" w:rsidRDefault="00307B92" w:rsidP="007849F0">
      <w:pPr>
        <w:spacing w:before="120" w:line="280" w:lineRule="atLeast"/>
        <w:rPr>
          <w:rFonts w:asciiTheme="minorHAnsi" w:hAnsiTheme="minorHAnsi" w:cstheme="minorHAnsi"/>
        </w:rPr>
      </w:pPr>
      <w:r w:rsidRPr="006A5105">
        <w:rPr>
          <w:rFonts w:asciiTheme="minorHAnsi" w:hAnsiTheme="minorHAnsi" w:cstheme="minorHAnsi"/>
        </w:rPr>
        <w:t>3.4.1</w:t>
      </w:r>
      <w:r w:rsidRPr="006A5105">
        <w:rPr>
          <w:rFonts w:asciiTheme="minorHAnsi" w:hAnsiTheme="minorHAnsi" w:cstheme="minorHAnsi"/>
        </w:rPr>
        <w:tab/>
        <w:t xml:space="preserve">A statistical trend analysis is not possible not least because the data used as the basis for the assessment are not necessarily comparable across CPs due to differing analytical procedures, particle size fraction considered and treatment of contaminants below limits of detection. </w:t>
      </w:r>
      <w:r w:rsidR="006A5105" w:rsidRPr="006A5105">
        <w:rPr>
          <w:rFonts w:asciiTheme="minorHAnsi" w:hAnsiTheme="minorHAnsi" w:cstheme="minorHAnsi"/>
        </w:rPr>
        <w:t>However,</w:t>
      </w:r>
      <w:r w:rsidRPr="006A5105">
        <w:rPr>
          <w:rFonts w:asciiTheme="minorHAnsi" w:hAnsiTheme="minorHAnsi" w:cstheme="minorHAnsi"/>
        </w:rPr>
        <w:t xml:space="preserve"> the data should be comparable within countries from year to year. </w:t>
      </w:r>
    </w:p>
    <w:p w14:paraId="4F28A225" w14:textId="77777777" w:rsidR="00307B92" w:rsidRPr="006A5105" w:rsidRDefault="00307B92" w:rsidP="007849F0">
      <w:pPr>
        <w:spacing w:before="120" w:line="280" w:lineRule="atLeast"/>
        <w:rPr>
          <w:rFonts w:asciiTheme="minorHAnsi" w:hAnsiTheme="minorHAnsi" w:cstheme="minorHAnsi"/>
        </w:rPr>
      </w:pPr>
      <w:r w:rsidRPr="006A5105">
        <w:rPr>
          <w:rFonts w:asciiTheme="minorHAnsi" w:hAnsiTheme="minorHAnsi" w:cstheme="minorHAnsi"/>
        </w:rPr>
        <w:t>3.4.2</w:t>
      </w:r>
      <w:r w:rsidRPr="006A5105">
        <w:rPr>
          <w:rFonts w:asciiTheme="minorHAnsi" w:hAnsiTheme="minorHAnsi" w:cstheme="minorHAnsi"/>
        </w:rPr>
        <w:tab/>
        <w:t xml:space="preserve">The OSPAR dredged material database can be queried to produce input data for graphs and figures. These are visually assessed for trends and best professional judgement by the EAP is applied to interpret results. </w:t>
      </w:r>
    </w:p>
    <w:p w14:paraId="64E14E1D" w14:textId="77777777" w:rsidR="00307B92" w:rsidRPr="006A5105" w:rsidRDefault="00307B92" w:rsidP="007849F0">
      <w:pPr>
        <w:spacing w:before="120" w:line="280" w:lineRule="atLeast"/>
        <w:rPr>
          <w:rFonts w:asciiTheme="minorHAnsi" w:hAnsiTheme="minorHAnsi" w:cstheme="minorHAnsi"/>
        </w:rPr>
      </w:pPr>
      <w:r w:rsidRPr="006A5105">
        <w:rPr>
          <w:rFonts w:asciiTheme="minorHAnsi" w:hAnsiTheme="minorHAnsi" w:cstheme="minorHAnsi"/>
        </w:rPr>
        <w:t>3.4.3</w:t>
      </w:r>
      <w:r w:rsidRPr="006A5105">
        <w:rPr>
          <w:rFonts w:asciiTheme="minorHAnsi" w:hAnsiTheme="minorHAnsi" w:cstheme="minorHAnsi"/>
        </w:rPr>
        <w:tab/>
        <w:t>It is acknowledged that the assessment method is neither quantitative nor scientifically robust however it does allow for comparison with previous assessments and consideration of long term temporal changes.</w:t>
      </w:r>
    </w:p>
    <w:p w14:paraId="327EA539" w14:textId="77777777" w:rsidR="00307B92" w:rsidRPr="006A5105" w:rsidRDefault="00307B92" w:rsidP="00B73FCE">
      <w:pPr>
        <w:pStyle w:val="Heading2"/>
      </w:pPr>
      <w:bookmarkStart w:id="14" w:name="_Toc493252171"/>
      <w:r w:rsidRPr="006A5105">
        <w:t>3.5</w:t>
      </w:r>
      <w:r w:rsidRPr="006A5105">
        <w:tab/>
        <w:t>Presentation of assessment results</w:t>
      </w:r>
      <w:bookmarkEnd w:id="14"/>
    </w:p>
    <w:p w14:paraId="3F954AC2" w14:textId="1D08561A" w:rsidR="00307B92" w:rsidRPr="006A5105" w:rsidRDefault="00307B92" w:rsidP="007849F0">
      <w:pPr>
        <w:pStyle w:val="ListParagraph"/>
        <w:spacing w:before="120" w:after="120" w:line="280" w:lineRule="atLeast"/>
        <w:ind w:left="0"/>
        <w:contextualSpacing w:val="0"/>
        <w:jc w:val="both"/>
        <w:rPr>
          <w:rFonts w:asciiTheme="minorHAnsi" w:hAnsiTheme="minorHAnsi" w:cstheme="minorHAnsi"/>
        </w:rPr>
      </w:pPr>
      <w:r w:rsidRPr="006A5105">
        <w:rPr>
          <w:rFonts w:asciiTheme="minorHAnsi" w:hAnsiTheme="minorHAnsi" w:cstheme="minorHAnsi"/>
        </w:rPr>
        <w:t>3.5.1</w:t>
      </w:r>
      <w:r w:rsidRPr="006A5105">
        <w:rPr>
          <w:rFonts w:asciiTheme="minorHAnsi" w:hAnsiTheme="minorHAnsi" w:cstheme="minorHAnsi"/>
        </w:rPr>
        <w:tab/>
        <w:t xml:space="preserve">The assessment focuses on the evolution of the average concentration of the contaminants, per CP and year. Per contaminant a line graphs should be developed to represent the evolution over the considered period (see example for 2008-2014 below).  In addition to this, a graph with the total amounts for the contaminant should also </w:t>
      </w:r>
      <w:r w:rsidR="006A5105">
        <w:rPr>
          <w:rFonts w:asciiTheme="minorHAnsi" w:hAnsiTheme="minorHAnsi" w:cstheme="minorHAnsi"/>
        </w:rPr>
        <w:t xml:space="preserve">be </w:t>
      </w:r>
      <w:r w:rsidRPr="006A5105">
        <w:rPr>
          <w:rFonts w:asciiTheme="minorHAnsi" w:hAnsiTheme="minorHAnsi" w:cstheme="minorHAnsi"/>
        </w:rPr>
        <w:t>produced per contaminant.</w:t>
      </w:r>
    </w:p>
    <w:p w14:paraId="5D61C027" w14:textId="77777777" w:rsidR="00307B92" w:rsidRPr="006A5105" w:rsidRDefault="00307B92" w:rsidP="007849F0">
      <w:pPr>
        <w:pStyle w:val="ListParagraph"/>
        <w:spacing w:before="120" w:after="120" w:line="280" w:lineRule="atLeast"/>
        <w:contextualSpacing w:val="0"/>
        <w:rPr>
          <w:rFonts w:asciiTheme="minorHAnsi" w:hAnsiTheme="minorHAnsi" w:cstheme="minorHAnsi"/>
        </w:rPr>
      </w:pPr>
      <w:r w:rsidRPr="006A5105">
        <w:rPr>
          <w:rFonts w:asciiTheme="minorHAnsi" w:hAnsiTheme="minorHAnsi" w:cstheme="minorHAnsi"/>
          <w:noProof/>
          <w:lang w:eastAsia="en-GB"/>
        </w:rPr>
        <w:drawing>
          <wp:inline distT="0" distB="0" distL="0" distR="0" wp14:anchorId="525C4EA6" wp14:editId="3A4219F6">
            <wp:extent cx="5080000" cy="3893574"/>
            <wp:effectExtent l="0" t="0" r="25400" b="18415"/>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A15838B" w14:textId="77777777" w:rsidR="00307B92" w:rsidRPr="006A5105" w:rsidRDefault="00307B92" w:rsidP="007849F0">
      <w:pPr>
        <w:pStyle w:val="ListParagraph"/>
        <w:spacing w:before="120" w:after="120" w:line="280" w:lineRule="atLeast"/>
        <w:contextualSpacing w:val="0"/>
        <w:rPr>
          <w:rFonts w:asciiTheme="minorHAnsi" w:hAnsiTheme="minorHAnsi" w:cstheme="minorHAnsi"/>
        </w:rPr>
      </w:pPr>
    </w:p>
    <w:p w14:paraId="76642A22" w14:textId="77777777" w:rsidR="00307B92" w:rsidRPr="006A5105" w:rsidRDefault="00307B92" w:rsidP="007849F0">
      <w:pPr>
        <w:pStyle w:val="ListParagraph"/>
        <w:spacing w:before="120" w:after="120" w:line="280" w:lineRule="atLeast"/>
        <w:contextualSpacing w:val="0"/>
        <w:rPr>
          <w:rFonts w:asciiTheme="minorHAnsi" w:hAnsiTheme="minorHAnsi" w:cstheme="minorHAnsi"/>
        </w:rPr>
      </w:pPr>
      <w:r w:rsidRPr="006A5105">
        <w:rPr>
          <w:rFonts w:asciiTheme="minorHAnsi" w:hAnsiTheme="minorHAnsi" w:cstheme="minorHAnsi"/>
          <w:noProof/>
          <w:lang w:eastAsia="en-GB"/>
        </w:rPr>
        <w:drawing>
          <wp:inline distT="0" distB="0" distL="0" distR="0" wp14:anchorId="14EABC2D" wp14:editId="0C41BA9B">
            <wp:extent cx="5296277" cy="3250194"/>
            <wp:effectExtent l="0" t="0" r="12700" b="2667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BB154DB" w14:textId="4165F282" w:rsidR="00307B92" w:rsidRPr="006A5105" w:rsidRDefault="00B73FCE" w:rsidP="007849F0">
      <w:pPr>
        <w:spacing w:before="120" w:line="280" w:lineRule="atLeast"/>
        <w:rPr>
          <w:rFonts w:asciiTheme="minorHAnsi" w:hAnsiTheme="minorHAnsi" w:cstheme="minorHAnsi"/>
        </w:rPr>
      </w:pPr>
      <w:r>
        <w:rPr>
          <w:rFonts w:asciiTheme="minorHAnsi" w:hAnsiTheme="minorHAnsi" w:cstheme="minorHAnsi"/>
        </w:rPr>
        <w:t>3</w:t>
      </w:r>
      <w:r w:rsidR="00307B92" w:rsidRPr="006A5105">
        <w:rPr>
          <w:rFonts w:asciiTheme="minorHAnsi" w:hAnsiTheme="minorHAnsi" w:cstheme="minorHAnsi"/>
        </w:rPr>
        <w:t>.5.2</w:t>
      </w:r>
      <w:r w:rsidR="00307B92" w:rsidRPr="006A5105">
        <w:rPr>
          <w:rFonts w:asciiTheme="minorHAnsi" w:hAnsiTheme="minorHAnsi" w:cstheme="minorHAnsi"/>
        </w:rPr>
        <w:tab/>
        <w:t xml:space="preserve">As background information on the dredging and dumping process, graphs should </w:t>
      </w:r>
      <w:r w:rsidR="006A5105" w:rsidRPr="006A5105">
        <w:rPr>
          <w:rFonts w:asciiTheme="minorHAnsi" w:hAnsiTheme="minorHAnsi" w:cstheme="minorHAnsi"/>
        </w:rPr>
        <w:t>be made</w:t>
      </w:r>
      <w:r w:rsidR="00307B92" w:rsidRPr="006A5105">
        <w:rPr>
          <w:rFonts w:asciiTheme="minorHAnsi" w:hAnsiTheme="minorHAnsi" w:cstheme="minorHAnsi"/>
        </w:rPr>
        <w:t xml:space="preserve"> for the total amounts dredged per Contracting Party and year.  A map of the designated dumping sites, including the total tonnage per site and Contracting Party should be included in the report </w:t>
      </w:r>
    </w:p>
    <w:p w14:paraId="7CFCEC9E" w14:textId="4107A827" w:rsidR="00307B92" w:rsidRPr="007849F0" w:rsidRDefault="00307B92" w:rsidP="007849F0">
      <w:pPr>
        <w:spacing w:before="120" w:line="280" w:lineRule="atLeast"/>
        <w:rPr>
          <w:rFonts w:asciiTheme="minorHAnsi" w:hAnsiTheme="minorHAnsi" w:cstheme="minorHAnsi"/>
        </w:rPr>
      </w:pPr>
      <w:r w:rsidRPr="006A5105">
        <w:rPr>
          <w:rFonts w:asciiTheme="minorHAnsi" w:hAnsiTheme="minorHAnsi" w:cstheme="minorHAnsi"/>
        </w:rPr>
        <w:tab/>
      </w:r>
    </w:p>
    <w:p w14:paraId="3B6C29ED" w14:textId="77777777" w:rsidR="00B73FCE" w:rsidRDefault="00B73FCE">
      <w:pPr>
        <w:tabs>
          <w:tab w:val="clear" w:pos="567"/>
        </w:tabs>
        <w:spacing w:after="0"/>
        <w:jc w:val="left"/>
        <w:rPr>
          <w:rFonts w:asciiTheme="minorHAnsi" w:hAnsiTheme="minorHAnsi" w:cstheme="minorHAnsi"/>
          <w:sz w:val="28"/>
          <w:szCs w:val="28"/>
        </w:rPr>
      </w:pPr>
      <w:r>
        <w:rPr>
          <w:rFonts w:asciiTheme="minorHAnsi" w:hAnsiTheme="minorHAnsi" w:cstheme="minorHAnsi"/>
          <w:sz w:val="28"/>
          <w:szCs w:val="28"/>
        </w:rPr>
        <w:br w:type="page"/>
      </w:r>
    </w:p>
    <w:p w14:paraId="0E0E6ABA" w14:textId="22B957DB" w:rsidR="00307B92" w:rsidRPr="00201598" w:rsidRDefault="00307B92" w:rsidP="00B73FCE">
      <w:pPr>
        <w:pStyle w:val="Heading1"/>
      </w:pPr>
      <w:bookmarkStart w:id="15" w:name="_Toc493252172"/>
      <w:r w:rsidRPr="00201598">
        <w:t>4</w:t>
      </w:r>
      <w:r w:rsidRPr="00201598">
        <w:tab/>
        <w:t>Change Management</w:t>
      </w:r>
      <w:bookmarkEnd w:id="15"/>
    </w:p>
    <w:p w14:paraId="5A2128AD" w14:textId="77777777" w:rsidR="00307B92" w:rsidRPr="006A5105" w:rsidRDefault="00307B92" w:rsidP="007849F0">
      <w:pPr>
        <w:spacing w:before="120" w:line="280" w:lineRule="atLeast"/>
        <w:rPr>
          <w:rFonts w:asciiTheme="minorHAnsi" w:hAnsiTheme="minorHAnsi" w:cstheme="minorHAnsi"/>
        </w:rPr>
      </w:pPr>
      <w:r w:rsidRPr="006A5105">
        <w:rPr>
          <w:rFonts w:asciiTheme="minorHAnsi" w:hAnsiTheme="minorHAnsi" w:cstheme="minorHAnsi"/>
        </w:rPr>
        <w:t>4.1</w:t>
      </w:r>
      <w:r w:rsidRPr="006A5105">
        <w:rPr>
          <w:rFonts w:asciiTheme="minorHAnsi" w:hAnsiTheme="minorHAnsi" w:cstheme="minorHAnsi"/>
        </w:rPr>
        <w:tab/>
        <w:t>Requests for changes of the dredged material monitoring or assessment method should be raised through the Expert Assessment Panel on Dredged Material. Such requests will be discussed within the EAP before any changes are proposed to the Environmental Impact of Human Activities (EIHA) Committee for agreement.</w:t>
      </w:r>
    </w:p>
    <w:sectPr w:rsidR="00307B92" w:rsidRPr="006A5105" w:rsidSect="006E461F">
      <w:footerReference w:type="default" r:id="rId18"/>
      <w:pgSz w:w="11907" w:h="16840" w:code="9"/>
      <w:pgMar w:top="1134" w:right="1134" w:bottom="1134" w:left="1134" w:header="56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D1946" w14:textId="77777777" w:rsidR="006C62B7" w:rsidRDefault="006C62B7" w:rsidP="00FC3D64">
      <w:r>
        <w:separator/>
      </w:r>
    </w:p>
  </w:endnote>
  <w:endnote w:type="continuationSeparator" w:id="0">
    <w:p w14:paraId="06081F5E" w14:textId="77777777" w:rsidR="006C62B7" w:rsidRDefault="006C62B7" w:rsidP="00FC3D64">
      <w:r>
        <w:continuationSeparator/>
      </w:r>
    </w:p>
  </w:endnote>
  <w:endnote w:type="continuationNotice" w:id="1">
    <w:p w14:paraId="49A5CB8C" w14:textId="77777777" w:rsidR="006C62B7" w:rsidRDefault="006C62B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r">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Mistral">
    <w:panose1 w:val="03090702030407020403"/>
    <w:charset w:val="00"/>
    <w:family w:val="script"/>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86E3E" w14:textId="415A4F48" w:rsidR="001A6DFC" w:rsidRDefault="001A6DFC">
    <w:pPr>
      <w:pStyle w:val="Footer"/>
    </w:pPr>
  </w:p>
  <w:tbl>
    <w:tblPr>
      <w:tblW w:w="9647" w:type="dxa"/>
      <w:tblCellMar>
        <w:top w:w="57" w:type="dxa"/>
        <w:left w:w="0" w:type="dxa"/>
        <w:bottom w:w="57" w:type="dxa"/>
        <w:right w:w="0" w:type="dxa"/>
      </w:tblCellMar>
      <w:tblLook w:val="0000" w:firstRow="0" w:lastRow="0" w:firstColumn="0" w:lastColumn="0" w:noHBand="0" w:noVBand="0"/>
    </w:tblPr>
    <w:tblGrid>
      <w:gridCol w:w="3215"/>
      <w:gridCol w:w="3216"/>
      <w:gridCol w:w="3216"/>
    </w:tblGrid>
    <w:tr w:rsidR="00B10DA8" w:rsidRPr="00A960EA" w14:paraId="14B4DF4E" w14:textId="77777777" w:rsidTr="00DF07B6">
      <w:trPr>
        <w:cantSplit/>
        <w:trHeight w:hRule="exact" w:val="284"/>
      </w:trPr>
      <w:tc>
        <w:tcPr>
          <w:tcW w:w="9647" w:type="dxa"/>
          <w:gridSpan w:val="3"/>
          <w:tcBorders>
            <w:bottom w:val="single" w:sz="4" w:space="0" w:color="auto"/>
          </w:tcBorders>
        </w:tcPr>
        <w:p w14:paraId="48237E66" w14:textId="77777777" w:rsidR="00B10DA8" w:rsidRPr="00A960EA" w:rsidRDefault="00B10DA8" w:rsidP="00B10DA8">
          <w:pPr>
            <w:pStyle w:val="Footer"/>
            <w:tabs>
              <w:tab w:val="left" w:pos="272"/>
              <w:tab w:val="right" w:pos="9594"/>
            </w:tabs>
            <w:rPr>
              <w:rFonts w:cs="Arial"/>
              <w:sz w:val="20"/>
            </w:rPr>
          </w:pPr>
        </w:p>
      </w:tc>
    </w:tr>
    <w:tr w:rsidR="00B10DA8" w:rsidRPr="00A960EA" w14:paraId="0871C54C" w14:textId="77777777" w:rsidTr="00DF07B6">
      <w:trPr>
        <w:cantSplit/>
        <w:trHeight w:hRule="exact" w:val="284"/>
      </w:trPr>
      <w:tc>
        <w:tcPr>
          <w:tcW w:w="3215" w:type="dxa"/>
          <w:tcBorders>
            <w:top w:val="single" w:sz="4" w:space="0" w:color="auto"/>
          </w:tcBorders>
        </w:tcPr>
        <w:p w14:paraId="79E77B6A" w14:textId="77777777" w:rsidR="00B10DA8" w:rsidRPr="00A960EA" w:rsidRDefault="00B10DA8" w:rsidP="00B10DA8">
          <w:pPr>
            <w:pStyle w:val="Footer"/>
            <w:rPr>
              <w:rFonts w:cs="Arial"/>
              <w:sz w:val="20"/>
            </w:rPr>
          </w:pPr>
          <w:r w:rsidRPr="00A960EA">
            <w:rPr>
              <w:rFonts w:cs="Arial"/>
              <w:sz w:val="20"/>
            </w:rPr>
            <w:t>OSPAR Commission</w:t>
          </w:r>
        </w:p>
      </w:tc>
      <w:tc>
        <w:tcPr>
          <w:tcW w:w="3216" w:type="dxa"/>
          <w:tcBorders>
            <w:top w:val="single" w:sz="4" w:space="0" w:color="auto"/>
          </w:tcBorders>
        </w:tcPr>
        <w:p w14:paraId="407687AC" w14:textId="7D74E227" w:rsidR="00B10DA8" w:rsidRPr="00A960EA" w:rsidRDefault="00B10DA8" w:rsidP="00B10DA8">
          <w:pPr>
            <w:pStyle w:val="Footer"/>
            <w:tabs>
              <w:tab w:val="left" w:pos="272"/>
            </w:tabs>
            <w:jc w:val="center"/>
            <w:rPr>
              <w:rFonts w:cs="Arial"/>
              <w:sz w:val="20"/>
            </w:rPr>
          </w:pPr>
        </w:p>
      </w:tc>
      <w:tc>
        <w:tcPr>
          <w:tcW w:w="3216" w:type="dxa"/>
          <w:tcBorders>
            <w:top w:val="single" w:sz="4" w:space="0" w:color="auto"/>
          </w:tcBorders>
        </w:tcPr>
        <w:p w14:paraId="1E3F9632" w14:textId="25C1E34F" w:rsidR="00B10DA8" w:rsidRPr="00A960EA" w:rsidRDefault="00B73FCE" w:rsidP="006E041C">
          <w:pPr>
            <w:pStyle w:val="Footer"/>
            <w:tabs>
              <w:tab w:val="left" w:pos="272"/>
            </w:tabs>
            <w:jc w:val="right"/>
            <w:rPr>
              <w:rFonts w:cs="Arial"/>
              <w:sz w:val="20"/>
            </w:rPr>
          </w:pPr>
          <w:r>
            <w:rPr>
              <w:rFonts w:cs="Arial"/>
              <w:sz w:val="20"/>
            </w:rPr>
            <w:t>Agreement 2017-04</w:t>
          </w:r>
        </w:p>
      </w:tc>
    </w:tr>
  </w:tbl>
  <w:p w14:paraId="4D4D197E" w14:textId="53A378B3" w:rsidR="001A6DFC" w:rsidRDefault="001A6DFC">
    <w:pPr>
      <w:pStyle w:val="Footer"/>
    </w:pPr>
  </w:p>
  <w:p w14:paraId="567E9802" w14:textId="77777777" w:rsidR="001A6DFC" w:rsidRDefault="001A6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B40AB" w14:textId="77777777" w:rsidR="006C62B7" w:rsidRDefault="006C62B7" w:rsidP="00FC3D64">
      <w:r>
        <w:separator/>
      </w:r>
    </w:p>
  </w:footnote>
  <w:footnote w:type="continuationSeparator" w:id="0">
    <w:p w14:paraId="16305B4E" w14:textId="77777777" w:rsidR="006C62B7" w:rsidRDefault="006C62B7" w:rsidP="00FC3D64">
      <w:r>
        <w:continuationSeparator/>
      </w:r>
    </w:p>
  </w:footnote>
  <w:footnote w:type="continuationNotice" w:id="1">
    <w:p w14:paraId="16BDBD47" w14:textId="77777777" w:rsidR="006C62B7" w:rsidRDefault="006C62B7">
      <w:pPr>
        <w:spacing w:after="0"/>
      </w:pPr>
    </w:p>
  </w:footnote>
  <w:footnote w:id="2">
    <w:p w14:paraId="61EE4184" w14:textId="2522690F" w:rsidR="008E7B32" w:rsidRPr="008E7B32" w:rsidRDefault="008E7B32">
      <w:pPr>
        <w:pStyle w:val="FootnoteText"/>
      </w:pPr>
      <w:r>
        <w:rPr>
          <w:rStyle w:val="FootnoteReference"/>
        </w:rPr>
        <w:footnoteRef/>
      </w:r>
      <w:r>
        <w:t xml:space="preserve"> </w:t>
      </w:r>
      <w:r>
        <w:rPr>
          <w:lang w:val="en-GB"/>
        </w:rPr>
        <w:t>Placement in this report only refers to dredged material, i.e. placement of dredged material for beneficial uses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FA0473C"/>
    <w:lvl w:ilvl="0">
      <w:start w:val="1"/>
      <w:numFmt w:val="lowerLetter"/>
      <w:pStyle w:val="ListNumber"/>
      <w:lvlText w:val="%1."/>
      <w:lvlJc w:val="left"/>
      <w:pPr>
        <w:tabs>
          <w:tab w:val="num" w:pos="1134"/>
        </w:tabs>
        <w:ind w:left="1134" w:hanging="567"/>
      </w:pPr>
      <w:rPr>
        <w:rFonts w:hint="default"/>
        <w:b w:val="0"/>
        <w:i w:val="0"/>
        <w:color w:val="auto"/>
        <w:sz w:val="20"/>
      </w:rPr>
    </w:lvl>
  </w:abstractNum>
  <w:abstractNum w:abstractNumId="1">
    <w:nsid w:val="FFFFFF89"/>
    <w:multiLevelType w:val="singleLevel"/>
    <w:tmpl w:val="C91E2FC0"/>
    <w:lvl w:ilvl="0">
      <w:start w:val="1"/>
      <w:numFmt w:val="lowerRoman"/>
      <w:pStyle w:val="ListBullet"/>
      <w:lvlText w:val="%1."/>
      <w:lvlJc w:val="right"/>
      <w:pPr>
        <w:tabs>
          <w:tab w:val="num" w:pos="1701"/>
        </w:tabs>
        <w:ind w:left="1701" w:hanging="567"/>
      </w:pPr>
      <w:rPr>
        <w:rFonts w:hint="default"/>
        <w:color w:val="auto"/>
      </w:rPr>
    </w:lvl>
  </w:abstractNum>
  <w:abstractNum w:abstractNumId="2">
    <w:nsid w:val="01B6482E"/>
    <w:multiLevelType w:val="hybridMultilevel"/>
    <w:tmpl w:val="E138AF7A"/>
    <w:lvl w:ilvl="0" w:tplc="C0645DFC">
      <w:start w:val="1"/>
      <w:numFmt w:val="lowerLetter"/>
      <w:lvlText w:val="%1."/>
      <w:lvlJc w:val="left"/>
      <w:pPr>
        <w:ind w:left="1491" w:hanging="360"/>
      </w:pPr>
      <w:rPr>
        <w:rFonts w:hint="default"/>
      </w:rPr>
    </w:lvl>
    <w:lvl w:ilvl="1" w:tplc="08090019" w:tentative="1">
      <w:start w:val="1"/>
      <w:numFmt w:val="lowerLetter"/>
      <w:lvlText w:val="%2."/>
      <w:lvlJc w:val="left"/>
      <w:pPr>
        <w:ind w:left="2211" w:hanging="360"/>
      </w:pPr>
    </w:lvl>
    <w:lvl w:ilvl="2" w:tplc="0809001B" w:tentative="1">
      <w:start w:val="1"/>
      <w:numFmt w:val="lowerRoman"/>
      <w:lvlText w:val="%3."/>
      <w:lvlJc w:val="right"/>
      <w:pPr>
        <w:ind w:left="2931" w:hanging="180"/>
      </w:pPr>
    </w:lvl>
    <w:lvl w:ilvl="3" w:tplc="0809000F" w:tentative="1">
      <w:start w:val="1"/>
      <w:numFmt w:val="decimal"/>
      <w:lvlText w:val="%4."/>
      <w:lvlJc w:val="left"/>
      <w:pPr>
        <w:ind w:left="3651" w:hanging="360"/>
      </w:pPr>
    </w:lvl>
    <w:lvl w:ilvl="4" w:tplc="08090019" w:tentative="1">
      <w:start w:val="1"/>
      <w:numFmt w:val="lowerLetter"/>
      <w:lvlText w:val="%5."/>
      <w:lvlJc w:val="left"/>
      <w:pPr>
        <w:ind w:left="4371" w:hanging="360"/>
      </w:pPr>
    </w:lvl>
    <w:lvl w:ilvl="5" w:tplc="0809001B" w:tentative="1">
      <w:start w:val="1"/>
      <w:numFmt w:val="lowerRoman"/>
      <w:lvlText w:val="%6."/>
      <w:lvlJc w:val="right"/>
      <w:pPr>
        <w:ind w:left="5091" w:hanging="180"/>
      </w:pPr>
    </w:lvl>
    <w:lvl w:ilvl="6" w:tplc="0809000F" w:tentative="1">
      <w:start w:val="1"/>
      <w:numFmt w:val="decimal"/>
      <w:lvlText w:val="%7."/>
      <w:lvlJc w:val="left"/>
      <w:pPr>
        <w:ind w:left="5811" w:hanging="360"/>
      </w:pPr>
    </w:lvl>
    <w:lvl w:ilvl="7" w:tplc="08090019" w:tentative="1">
      <w:start w:val="1"/>
      <w:numFmt w:val="lowerLetter"/>
      <w:lvlText w:val="%8."/>
      <w:lvlJc w:val="left"/>
      <w:pPr>
        <w:ind w:left="6531" w:hanging="360"/>
      </w:pPr>
    </w:lvl>
    <w:lvl w:ilvl="8" w:tplc="0809001B" w:tentative="1">
      <w:start w:val="1"/>
      <w:numFmt w:val="lowerRoman"/>
      <w:lvlText w:val="%9."/>
      <w:lvlJc w:val="right"/>
      <w:pPr>
        <w:ind w:left="7251" w:hanging="180"/>
      </w:pPr>
    </w:lvl>
  </w:abstractNum>
  <w:abstractNum w:abstractNumId="3">
    <w:nsid w:val="02385B7A"/>
    <w:multiLevelType w:val="hybridMultilevel"/>
    <w:tmpl w:val="335A4C48"/>
    <w:lvl w:ilvl="0" w:tplc="27DEE842">
      <w:start w:val="1"/>
      <w:numFmt w:val="decimal"/>
      <w:lvlText w:val="%1."/>
      <w:lvlJc w:val="left"/>
      <w:pPr>
        <w:ind w:left="570" w:hanging="570"/>
      </w:pPr>
      <w:rPr>
        <w:rFonts w:ascii="Calibri" w:eastAsiaTheme="minorHAnsi" w:hAnsi="Calibri"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3214323"/>
    <w:multiLevelType w:val="multilevel"/>
    <w:tmpl w:val="BE52E9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A6B52F4"/>
    <w:multiLevelType w:val="hybridMultilevel"/>
    <w:tmpl w:val="1206BBD6"/>
    <w:lvl w:ilvl="0" w:tplc="815A0304">
      <w:start w:val="1"/>
      <w:numFmt w:val="lowerRoman"/>
      <w:lvlText w:val="(%1)"/>
      <w:lvlJc w:val="left"/>
      <w:pPr>
        <w:ind w:left="720"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nsid w:val="12910A77"/>
    <w:multiLevelType w:val="hybridMultilevel"/>
    <w:tmpl w:val="A2C6246E"/>
    <w:lvl w:ilvl="0" w:tplc="72A45E3C">
      <w:start w:val="1"/>
      <w:numFmt w:val="decimal"/>
      <w:lvlText w:val="%1."/>
      <w:lvlJc w:val="left"/>
      <w:pPr>
        <w:ind w:left="720" w:hanging="360"/>
      </w:pPr>
      <w:rPr>
        <w:rFonts w:hint="default"/>
      </w:rPr>
    </w:lvl>
    <w:lvl w:ilvl="1" w:tplc="C1BE2E58" w:tentative="1">
      <w:start w:val="1"/>
      <w:numFmt w:val="lowerLetter"/>
      <w:lvlText w:val="%2."/>
      <w:lvlJc w:val="left"/>
      <w:pPr>
        <w:ind w:left="1440" w:hanging="360"/>
      </w:pPr>
    </w:lvl>
    <w:lvl w:ilvl="2" w:tplc="49FEFAAE" w:tentative="1">
      <w:start w:val="1"/>
      <w:numFmt w:val="lowerRoman"/>
      <w:lvlText w:val="%3."/>
      <w:lvlJc w:val="right"/>
      <w:pPr>
        <w:ind w:left="2160" w:hanging="180"/>
      </w:pPr>
    </w:lvl>
    <w:lvl w:ilvl="3" w:tplc="69CE8278" w:tentative="1">
      <w:start w:val="1"/>
      <w:numFmt w:val="decimal"/>
      <w:lvlText w:val="%4."/>
      <w:lvlJc w:val="left"/>
      <w:pPr>
        <w:ind w:left="2880" w:hanging="360"/>
      </w:pPr>
    </w:lvl>
    <w:lvl w:ilvl="4" w:tplc="947E2CC6" w:tentative="1">
      <w:start w:val="1"/>
      <w:numFmt w:val="lowerLetter"/>
      <w:lvlText w:val="%5."/>
      <w:lvlJc w:val="left"/>
      <w:pPr>
        <w:ind w:left="3600" w:hanging="360"/>
      </w:pPr>
    </w:lvl>
    <w:lvl w:ilvl="5" w:tplc="1922A4CC" w:tentative="1">
      <w:start w:val="1"/>
      <w:numFmt w:val="lowerRoman"/>
      <w:lvlText w:val="%6."/>
      <w:lvlJc w:val="right"/>
      <w:pPr>
        <w:ind w:left="4320" w:hanging="180"/>
      </w:pPr>
    </w:lvl>
    <w:lvl w:ilvl="6" w:tplc="9E70A9B0" w:tentative="1">
      <w:start w:val="1"/>
      <w:numFmt w:val="decimal"/>
      <w:lvlText w:val="%7."/>
      <w:lvlJc w:val="left"/>
      <w:pPr>
        <w:ind w:left="5040" w:hanging="360"/>
      </w:pPr>
    </w:lvl>
    <w:lvl w:ilvl="7" w:tplc="6866AEB8" w:tentative="1">
      <w:start w:val="1"/>
      <w:numFmt w:val="lowerLetter"/>
      <w:lvlText w:val="%8."/>
      <w:lvlJc w:val="left"/>
      <w:pPr>
        <w:ind w:left="5760" w:hanging="360"/>
      </w:pPr>
    </w:lvl>
    <w:lvl w:ilvl="8" w:tplc="5922066C" w:tentative="1">
      <w:start w:val="1"/>
      <w:numFmt w:val="lowerRoman"/>
      <w:lvlText w:val="%9."/>
      <w:lvlJc w:val="right"/>
      <w:pPr>
        <w:ind w:left="6480" w:hanging="180"/>
      </w:pPr>
    </w:lvl>
  </w:abstractNum>
  <w:abstractNum w:abstractNumId="7">
    <w:nsid w:val="19AB7DD8"/>
    <w:multiLevelType w:val="hybridMultilevel"/>
    <w:tmpl w:val="2A9E4B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9B023E3"/>
    <w:multiLevelType w:val="hybridMultilevel"/>
    <w:tmpl w:val="FB9649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3C33A7"/>
    <w:multiLevelType w:val="hybridMultilevel"/>
    <w:tmpl w:val="5986F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70340F"/>
    <w:multiLevelType w:val="hybridMultilevel"/>
    <w:tmpl w:val="B5BC5F66"/>
    <w:lvl w:ilvl="0" w:tplc="705CF18C">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7F3275"/>
    <w:multiLevelType w:val="hybridMultilevel"/>
    <w:tmpl w:val="1206BBD6"/>
    <w:lvl w:ilvl="0" w:tplc="815A0304">
      <w:start w:val="1"/>
      <w:numFmt w:val="lowerRoman"/>
      <w:lvlText w:val="(%1)"/>
      <w:lvlJc w:val="left"/>
      <w:pPr>
        <w:ind w:left="1855" w:hanging="72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nsid w:val="2121365D"/>
    <w:multiLevelType w:val="hybridMultilevel"/>
    <w:tmpl w:val="BE52E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E3051A"/>
    <w:multiLevelType w:val="hybridMultilevel"/>
    <w:tmpl w:val="BD24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72479F"/>
    <w:multiLevelType w:val="hybridMultilevel"/>
    <w:tmpl w:val="B6521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FA0403E"/>
    <w:multiLevelType w:val="hybridMultilevel"/>
    <w:tmpl w:val="D106673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2936473"/>
    <w:multiLevelType w:val="hybridMultilevel"/>
    <w:tmpl w:val="56CC28C8"/>
    <w:lvl w:ilvl="0" w:tplc="CD4C5FA0">
      <w:start w:val="1"/>
      <w:numFmt w:val="lowerLetter"/>
      <w:lvlText w:val="%1."/>
      <w:lvlJc w:val="left"/>
      <w:pPr>
        <w:ind w:left="1356" w:hanging="360"/>
      </w:pPr>
      <w:rPr>
        <w:rFonts w:hint="default"/>
      </w:rPr>
    </w:lvl>
    <w:lvl w:ilvl="1" w:tplc="08090019" w:tentative="1">
      <w:start w:val="1"/>
      <w:numFmt w:val="lowerLetter"/>
      <w:lvlText w:val="%2."/>
      <w:lvlJc w:val="left"/>
      <w:pPr>
        <w:ind w:left="2076" w:hanging="360"/>
      </w:pPr>
    </w:lvl>
    <w:lvl w:ilvl="2" w:tplc="0809001B" w:tentative="1">
      <w:start w:val="1"/>
      <w:numFmt w:val="lowerRoman"/>
      <w:lvlText w:val="%3."/>
      <w:lvlJc w:val="right"/>
      <w:pPr>
        <w:ind w:left="2796" w:hanging="180"/>
      </w:pPr>
    </w:lvl>
    <w:lvl w:ilvl="3" w:tplc="0809000F" w:tentative="1">
      <w:start w:val="1"/>
      <w:numFmt w:val="decimal"/>
      <w:lvlText w:val="%4."/>
      <w:lvlJc w:val="left"/>
      <w:pPr>
        <w:ind w:left="3516" w:hanging="360"/>
      </w:pPr>
    </w:lvl>
    <w:lvl w:ilvl="4" w:tplc="08090019" w:tentative="1">
      <w:start w:val="1"/>
      <w:numFmt w:val="lowerLetter"/>
      <w:lvlText w:val="%5."/>
      <w:lvlJc w:val="left"/>
      <w:pPr>
        <w:ind w:left="4236" w:hanging="360"/>
      </w:pPr>
    </w:lvl>
    <w:lvl w:ilvl="5" w:tplc="0809001B" w:tentative="1">
      <w:start w:val="1"/>
      <w:numFmt w:val="lowerRoman"/>
      <w:lvlText w:val="%6."/>
      <w:lvlJc w:val="right"/>
      <w:pPr>
        <w:ind w:left="4956" w:hanging="180"/>
      </w:pPr>
    </w:lvl>
    <w:lvl w:ilvl="6" w:tplc="0809000F" w:tentative="1">
      <w:start w:val="1"/>
      <w:numFmt w:val="decimal"/>
      <w:lvlText w:val="%7."/>
      <w:lvlJc w:val="left"/>
      <w:pPr>
        <w:ind w:left="5676" w:hanging="360"/>
      </w:pPr>
    </w:lvl>
    <w:lvl w:ilvl="7" w:tplc="08090019" w:tentative="1">
      <w:start w:val="1"/>
      <w:numFmt w:val="lowerLetter"/>
      <w:lvlText w:val="%8."/>
      <w:lvlJc w:val="left"/>
      <w:pPr>
        <w:ind w:left="6396" w:hanging="360"/>
      </w:pPr>
    </w:lvl>
    <w:lvl w:ilvl="8" w:tplc="0809001B" w:tentative="1">
      <w:start w:val="1"/>
      <w:numFmt w:val="lowerRoman"/>
      <w:lvlText w:val="%9."/>
      <w:lvlJc w:val="right"/>
      <w:pPr>
        <w:ind w:left="7116" w:hanging="180"/>
      </w:pPr>
    </w:lvl>
  </w:abstractNum>
  <w:abstractNum w:abstractNumId="17">
    <w:nsid w:val="34F551A0"/>
    <w:multiLevelType w:val="multilevel"/>
    <w:tmpl w:val="51DA9E6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2631B0B"/>
    <w:multiLevelType w:val="hybridMultilevel"/>
    <w:tmpl w:val="AFF4C46C"/>
    <w:lvl w:ilvl="0" w:tplc="7A2ED734">
      <w:start w:val="1"/>
      <w:numFmt w:val="decimal"/>
      <w:lvlText w:val="%1."/>
      <w:lvlJc w:val="left"/>
      <w:pPr>
        <w:ind w:left="720" w:hanging="360"/>
      </w:pPr>
      <w:rPr>
        <w:rFonts w:hint="default"/>
      </w:rPr>
    </w:lvl>
    <w:lvl w:ilvl="1" w:tplc="705CF18C">
      <w:start w:val="1"/>
      <w:numFmt w:val="lowerLetter"/>
      <w:lvlText w:val="%2."/>
      <w:lvlJc w:val="left"/>
      <w:pPr>
        <w:ind w:left="1440" w:hanging="360"/>
      </w:pPr>
    </w:lvl>
    <w:lvl w:ilvl="2" w:tplc="2F6E1F1E">
      <w:start w:val="1"/>
      <w:numFmt w:val="lowerRoman"/>
      <w:lvlText w:val="%3."/>
      <w:lvlJc w:val="right"/>
      <w:pPr>
        <w:ind w:left="2160" w:hanging="180"/>
      </w:pPr>
    </w:lvl>
    <w:lvl w:ilvl="3" w:tplc="135C08FE" w:tentative="1">
      <w:start w:val="1"/>
      <w:numFmt w:val="decimal"/>
      <w:lvlText w:val="%4."/>
      <w:lvlJc w:val="left"/>
      <w:pPr>
        <w:ind w:left="2880" w:hanging="360"/>
      </w:pPr>
    </w:lvl>
    <w:lvl w:ilvl="4" w:tplc="7D267738" w:tentative="1">
      <w:start w:val="1"/>
      <w:numFmt w:val="lowerLetter"/>
      <w:lvlText w:val="%5."/>
      <w:lvlJc w:val="left"/>
      <w:pPr>
        <w:ind w:left="3600" w:hanging="360"/>
      </w:pPr>
    </w:lvl>
    <w:lvl w:ilvl="5" w:tplc="1BA8457E" w:tentative="1">
      <w:start w:val="1"/>
      <w:numFmt w:val="lowerRoman"/>
      <w:lvlText w:val="%6."/>
      <w:lvlJc w:val="right"/>
      <w:pPr>
        <w:ind w:left="4320" w:hanging="180"/>
      </w:pPr>
    </w:lvl>
    <w:lvl w:ilvl="6" w:tplc="64E627B8" w:tentative="1">
      <w:start w:val="1"/>
      <w:numFmt w:val="decimal"/>
      <w:lvlText w:val="%7."/>
      <w:lvlJc w:val="left"/>
      <w:pPr>
        <w:ind w:left="5040" w:hanging="360"/>
      </w:pPr>
    </w:lvl>
    <w:lvl w:ilvl="7" w:tplc="320C85F4" w:tentative="1">
      <w:start w:val="1"/>
      <w:numFmt w:val="lowerLetter"/>
      <w:lvlText w:val="%8."/>
      <w:lvlJc w:val="left"/>
      <w:pPr>
        <w:ind w:left="5760" w:hanging="360"/>
      </w:pPr>
    </w:lvl>
    <w:lvl w:ilvl="8" w:tplc="7A8A7884" w:tentative="1">
      <w:start w:val="1"/>
      <w:numFmt w:val="lowerRoman"/>
      <w:lvlText w:val="%9."/>
      <w:lvlJc w:val="right"/>
      <w:pPr>
        <w:ind w:left="6480" w:hanging="180"/>
      </w:pPr>
    </w:lvl>
  </w:abstractNum>
  <w:abstractNum w:abstractNumId="19">
    <w:nsid w:val="483A20C8"/>
    <w:multiLevelType w:val="hybridMultilevel"/>
    <w:tmpl w:val="0EC2ABF6"/>
    <w:lvl w:ilvl="0" w:tplc="0809000F">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0C31DBE"/>
    <w:multiLevelType w:val="hybridMultilevel"/>
    <w:tmpl w:val="5986F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0273BE"/>
    <w:multiLevelType w:val="hybridMultilevel"/>
    <w:tmpl w:val="37DC56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9265E20"/>
    <w:multiLevelType w:val="hybridMultilevel"/>
    <w:tmpl w:val="9C2CF0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9F6019C"/>
    <w:multiLevelType w:val="hybridMultilevel"/>
    <w:tmpl w:val="763A2CEC"/>
    <w:lvl w:ilvl="0" w:tplc="561CD55E">
      <w:start w:val="2"/>
      <w:numFmt w:val="decimal"/>
      <w:lvlText w:val="%1."/>
      <w:lvlJc w:val="left"/>
      <w:pPr>
        <w:ind w:left="149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90322D"/>
    <w:multiLevelType w:val="hybridMultilevel"/>
    <w:tmpl w:val="E59876CE"/>
    <w:lvl w:ilvl="0" w:tplc="17380002">
      <w:start w:val="1"/>
      <w:numFmt w:val="lowerLetter"/>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1FA74A2"/>
    <w:multiLevelType w:val="hybridMultilevel"/>
    <w:tmpl w:val="95BAA506"/>
    <w:lvl w:ilvl="0" w:tplc="705CF18C">
      <w:start w:val="1"/>
      <w:numFmt w:val="lowerLetter"/>
      <w:lvlText w:val="%1."/>
      <w:lvlJc w:val="left"/>
      <w:pPr>
        <w:ind w:left="200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65CD37B3"/>
    <w:multiLevelType w:val="hybridMultilevel"/>
    <w:tmpl w:val="D48233F8"/>
    <w:lvl w:ilvl="0" w:tplc="17380002">
      <w:start w:val="1"/>
      <w:numFmt w:val="lowerLetter"/>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7D34E29"/>
    <w:multiLevelType w:val="hybridMultilevel"/>
    <w:tmpl w:val="6BDEA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BF2B14"/>
    <w:multiLevelType w:val="hybridMultilevel"/>
    <w:tmpl w:val="D07015D8"/>
    <w:lvl w:ilvl="0" w:tplc="561CD55E">
      <w:start w:val="2"/>
      <w:numFmt w:val="decimal"/>
      <w:lvlText w:val="%1."/>
      <w:lvlJc w:val="left"/>
      <w:pPr>
        <w:ind w:left="149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EC3388"/>
    <w:multiLevelType w:val="hybridMultilevel"/>
    <w:tmpl w:val="57BC5836"/>
    <w:lvl w:ilvl="0" w:tplc="D8A03472">
      <w:start w:val="1"/>
      <w:numFmt w:val="lowerLetter"/>
      <w:lvlText w:val="%1."/>
      <w:lvlJc w:val="left"/>
      <w:pPr>
        <w:ind w:left="1800" w:hanging="360"/>
      </w:pPr>
      <w:rPr>
        <w:rFonts w:hint="default"/>
        <w:b w:val="0"/>
        <w:i w:val="0"/>
        <w:color w:val="auto"/>
        <w:sz w:val="2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D0C025D"/>
    <w:multiLevelType w:val="hybridMultilevel"/>
    <w:tmpl w:val="520AA7AE"/>
    <w:lvl w:ilvl="0" w:tplc="705CF18C">
      <w:start w:val="1"/>
      <w:numFmt w:val="lowerLetter"/>
      <w:lvlText w:val="%1."/>
      <w:lvlJc w:val="left"/>
      <w:pPr>
        <w:ind w:left="18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E015050"/>
    <w:multiLevelType w:val="hybridMultilevel"/>
    <w:tmpl w:val="C29C8EA2"/>
    <w:lvl w:ilvl="0" w:tplc="0809000F">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
  </w:num>
  <w:num w:numId="3">
    <w:abstractNumId w:val="0"/>
  </w:num>
  <w:num w:numId="4">
    <w:abstractNumId w:val="0"/>
  </w:num>
  <w:num w:numId="5">
    <w:abstractNumId w:val="6"/>
  </w:num>
  <w:num w:numId="6">
    <w:abstractNumId w:val="31"/>
  </w:num>
  <w:num w:numId="7">
    <w:abstractNumId w:val="19"/>
  </w:num>
  <w:num w:numId="8">
    <w:abstractNumId w:val="18"/>
  </w:num>
  <w:num w:numId="9">
    <w:abstractNumId w:val="30"/>
  </w:num>
  <w:num w:numId="10">
    <w:abstractNumId w:val="7"/>
  </w:num>
  <w:num w:numId="11">
    <w:abstractNumId w:val="21"/>
  </w:num>
  <w:num w:numId="12">
    <w:abstractNumId w:val="10"/>
  </w:num>
  <w:num w:numId="13">
    <w:abstractNumId w:val="25"/>
  </w:num>
  <w:num w:numId="14">
    <w:abstractNumId w:val="29"/>
  </w:num>
  <w:num w:numId="15">
    <w:abstractNumId w:val="3"/>
  </w:num>
  <w:num w:numId="16">
    <w:abstractNumId w:val="11"/>
  </w:num>
  <w:num w:numId="17">
    <w:abstractNumId w:val="24"/>
  </w:num>
  <w:num w:numId="18">
    <w:abstractNumId w:val="5"/>
  </w:num>
  <w:num w:numId="19">
    <w:abstractNumId w:val="26"/>
  </w:num>
  <w:num w:numId="20">
    <w:abstractNumId w:val="2"/>
  </w:num>
  <w:num w:numId="21">
    <w:abstractNumId w:val="13"/>
  </w:num>
  <w:num w:numId="22">
    <w:abstractNumId w:val="27"/>
  </w:num>
  <w:num w:numId="23">
    <w:abstractNumId w:val="20"/>
  </w:num>
  <w:num w:numId="24">
    <w:abstractNumId w:val="9"/>
  </w:num>
  <w:num w:numId="25">
    <w:abstractNumId w:val="12"/>
  </w:num>
  <w:num w:numId="26">
    <w:abstractNumId w:val="4"/>
  </w:num>
  <w:num w:numId="27">
    <w:abstractNumId w:val="23"/>
  </w:num>
  <w:num w:numId="28">
    <w:abstractNumId w:val="16"/>
  </w:num>
  <w:num w:numId="29">
    <w:abstractNumId w:val="28"/>
  </w:num>
  <w:num w:numId="30">
    <w:abstractNumId w:val="17"/>
  </w:num>
  <w:num w:numId="31">
    <w:abstractNumId w:val="8"/>
  </w:num>
  <w:num w:numId="32">
    <w:abstractNumId w:val="22"/>
  </w:num>
  <w:num w:numId="33">
    <w:abstractNumId w:val="15"/>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E61"/>
    <w:rsid w:val="00006ACE"/>
    <w:rsid w:val="000135DE"/>
    <w:rsid w:val="0001542F"/>
    <w:rsid w:val="00016687"/>
    <w:rsid w:val="00024896"/>
    <w:rsid w:val="0003166A"/>
    <w:rsid w:val="00035DBD"/>
    <w:rsid w:val="00040FF0"/>
    <w:rsid w:val="0005138F"/>
    <w:rsid w:val="00060567"/>
    <w:rsid w:val="00064D84"/>
    <w:rsid w:val="00070570"/>
    <w:rsid w:val="0007102F"/>
    <w:rsid w:val="0007260B"/>
    <w:rsid w:val="00076F12"/>
    <w:rsid w:val="000949D4"/>
    <w:rsid w:val="000A18B4"/>
    <w:rsid w:val="000B3DDC"/>
    <w:rsid w:val="000C3AE9"/>
    <w:rsid w:val="000C66A3"/>
    <w:rsid w:val="000E34BF"/>
    <w:rsid w:val="000F0459"/>
    <w:rsid w:val="00103A96"/>
    <w:rsid w:val="001050E1"/>
    <w:rsid w:val="001113DA"/>
    <w:rsid w:val="00111AE9"/>
    <w:rsid w:val="00137A49"/>
    <w:rsid w:val="0014045F"/>
    <w:rsid w:val="001407FC"/>
    <w:rsid w:val="0015380E"/>
    <w:rsid w:val="0015711D"/>
    <w:rsid w:val="00163AB7"/>
    <w:rsid w:val="00180574"/>
    <w:rsid w:val="001A1EB4"/>
    <w:rsid w:val="001A32FC"/>
    <w:rsid w:val="001A6DFC"/>
    <w:rsid w:val="001B1CF4"/>
    <w:rsid w:val="001C048A"/>
    <w:rsid w:val="001C2991"/>
    <w:rsid w:val="001C2CFC"/>
    <w:rsid w:val="001C5681"/>
    <w:rsid w:val="001D22EA"/>
    <w:rsid w:val="001D5ADE"/>
    <w:rsid w:val="001D7AF6"/>
    <w:rsid w:val="001E40E4"/>
    <w:rsid w:val="001F5080"/>
    <w:rsid w:val="001F6D05"/>
    <w:rsid w:val="001F7B64"/>
    <w:rsid w:val="00201598"/>
    <w:rsid w:val="00202966"/>
    <w:rsid w:val="0020457C"/>
    <w:rsid w:val="00205C45"/>
    <w:rsid w:val="002060E6"/>
    <w:rsid w:val="00207F2E"/>
    <w:rsid w:val="00213DD1"/>
    <w:rsid w:val="00221C2F"/>
    <w:rsid w:val="00234152"/>
    <w:rsid w:val="002430AB"/>
    <w:rsid w:val="00244656"/>
    <w:rsid w:val="00251595"/>
    <w:rsid w:val="00265A70"/>
    <w:rsid w:val="00274C58"/>
    <w:rsid w:val="0027543A"/>
    <w:rsid w:val="002861F5"/>
    <w:rsid w:val="00291EAF"/>
    <w:rsid w:val="002B0F2A"/>
    <w:rsid w:val="002C04FC"/>
    <w:rsid w:val="002C763C"/>
    <w:rsid w:val="002D514A"/>
    <w:rsid w:val="002E39BC"/>
    <w:rsid w:val="00300BF1"/>
    <w:rsid w:val="00300FF3"/>
    <w:rsid w:val="00307217"/>
    <w:rsid w:val="00307B92"/>
    <w:rsid w:val="00314100"/>
    <w:rsid w:val="003300F1"/>
    <w:rsid w:val="003311E7"/>
    <w:rsid w:val="003336BF"/>
    <w:rsid w:val="0033539A"/>
    <w:rsid w:val="00336D02"/>
    <w:rsid w:val="0034071D"/>
    <w:rsid w:val="003564DD"/>
    <w:rsid w:val="00356DFC"/>
    <w:rsid w:val="0038719D"/>
    <w:rsid w:val="003874DE"/>
    <w:rsid w:val="00390E94"/>
    <w:rsid w:val="00391A0A"/>
    <w:rsid w:val="00395673"/>
    <w:rsid w:val="003A253F"/>
    <w:rsid w:val="003A5799"/>
    <w:rsid w:val="003A597A"/>
    <w:rsid w:val="003B07BF"/>
    <w:rsid w:val="003B0D3A"/>
    <w:rsid w:val="003B7811"/>
    <w:rsid w:val="003C476D"/>
    <w:rsid w:val="00400795"/>
    <w:rsid w:val="004023F3"/>
    <w:rsid w:val="0041102A"/>
    <w:rsid w:val="00411565"/>
    <w:rsid w:val="00420B47"/>
    <w:rsid w:val="00421F10"/>
    <w:rsid w:val="00424BF7"/>
    <w:rsid w:val="00426E9B"/>
    <w:rsid w:val="00434138"/>
    <w:rsid w:val="0045234A"/>
    <w:rsid w:val="004542EC"/>
    <w:rsid w:val="00495307"/>
    <w:rsid w:val="004B3EF8"/>
    <w:rsid w:val="004B52A2"/>
    <w:rsid w:val="004B707F"/>
    <w:rsid w:val="004C163E"/>
    <w:rsid w:val="004C5A0A"/>
    <w:rsid w:val="004C6D03"/>
    <w:rsid w:val="004D1A55"/>
    <w:rsid w:val="004D72AC"/>
    <w:rsid w:val="004E43CB"/>
    <w:rsid w:val="004E4536"/>
    <w:rsid w:val="004F58C6"/>
    <w:rsid w:val="004F5FCA"/>
    <w:rsid w:val="005044AC"/>
    <w:rsid w:val="00512710"/>
    <w:rsid w:val="00517612"/>
    <w:rsid w:val="0053463E"/>
    <w:rsid w:val="005400C3"/>
    <w:rsid w:val="00545C1A"/>
    <w:rsid w:val="00546370"/>
    <w:rsid w:val="005556BD"/>
    <w:rsid w:val="0056130C"/>
    <w:rsid w:val="00567B4F"/>
    <w:rsid w:val="0057612B"/>
    <w:rsid w:val="00581E62"/>
    <w:rsid w:val="005A3090"/>
    <w:rsid w:val="005A6E01"/>
    <w:rsid w:val="005B46DA"/>
    <w:rsid w:val="005B7478"/>
    <w:rsid w:val="005D1D11"/>
    <w:rsid w:val="005D57FC"/>
    <w:rsid w:val="005D6BD6"/>
    <w:rsid w:val="005E0D27"/>
    <w:rsid w:val="005E7E07"/>
    <w:rsid w:val="005F2A2A"/>
    <w:rsid w:val="005F7CB0"/>
    <w:rsid w:val="006030CD"/>
    <w:rsid w:val="006032E7"/>
    <w:rsid w:val="00623965"/>
    <w:rsid w:val="006262E5"/>
    <w:rsid w:val="00635F24"/>
    <w:rsid w:val="00650AD1"/>
    <w:rsid w:val="006546FD"/>
    <w:rsid w:val="00674BC4"/>
    <w:rsid w:val="006A5105"/>
    <w:rsid w:val="006A7F74"/>
    <w:rsid w:val="006B206A"/>
    <w:rsid w:val="006B4795"/>
    <w:rsid w:val="006C2862"/>
    <w:rsid w:val="006C3285"/>
    <w:rsid w:val="006C3CAE"/>
    <w:rsid w:val="006C62B7"/>
    <w:rsid w:val="006E041C"/>
    <w:rsid w:val="006E461F"/>
    <w:rsid w:val="006E5794"/>
    <w:rsid w:val="006F3996"/>
    <w:rsid w:val="00701E1A"/>
    <w:rsid w:val="00704142"/>
    <w:rsid w:val="007137C5"/>
    <w:rsid w:val="00722623"/>
    <w:rsid w:val="0073732F"/>
    <w:rsid w:val="00740334"/>
    <w:rsid w:val="00742974"/>
    <w:rsid w:val="0075208A"/>
    <w:rsid w:val="00765896"/>
    <w:rsid w:val="00766DFD"/>
    <w:rsid w:val="0078181C"/>
    <w:rsid w:val="007849F0"/>
    <w:rsid w:val="00796487"/>
    <w:rsid w:val="0079771E"/>
    <w:rsid w:val="007A3EEC"/>
    <w:rsid w:val="007A4408"/>
    <w:rsid w:val="007A736B"/>
    <w:rsid w:val="007B4552"/>
    <w:rsid w:val="007B7D4C"/>
    <w:rsid w:val="007C459C"/>
    <w:rsid w:val="007D6A10"/>
    <w:rsid w:val="007E5B7B"/>
    <w:rsid w:val="007F61F3"/>
    <w:rsid w:val="00802219"/>
    <w:rsid w:val="0080532F"/>
    <w:rsid w:val="0080643E"/>
    <w:rsid w:val="00817ACC"/>
    <w:rsid w:val="0085069C"/>
    <w:rsid w:val="008A0893"/>
    <w:rsid w:val="008A32AB"/>
    <w:rsid w:val="008A71FC"/>
    <w:rsid w:val="008B2C45"/>
    <w:rsid w:val="008B3D31"/>
    <w:rsid w:val="008B4C86"/>
    <w:rsid w:val="008C3AC8"/>
    <w:rsid w:val="008C6B40"/>
    <w:rsid w:val="008E5111"/>
    <w:rsid w:val="008E7B32"/>
    <w:rsid w:val="00915EE6"/>
    <w:rsid w:val="00927F18"/>
    <w:rsid w:val="00937374"/>
    <w:rsid w:val="0094024C"/>
    <w:rsid w:val="00942933"/>
    <w:rsid w:val="0095685E"/>
    <w:rsid w:val="009579DF"/>
    <w:rsid w:val="009655F5"/>
    <w:rsid w:val="0097253E"/>
    <w:rsid w:val="00985DD9"/>
    <w:rsid w:val="00991713"/>
    <w:rsid w:val="00993775"/>
    <w:rsid w:val="009A6896"/>
    <w:rsid w:val="009C3A39"/>
    <w:rsid w:val="009C448E"/>
    <w:rsid w:val="009E43D2"/>
    <w:rsid w:val="009E4882"/>
    <w:rsid w:val="009F0931"/>
    <w:rsid w:val="00A026D9"/>
    <w:rsid w:val="00A041C5"/>
    <w:rsid w:val="00A150DF"/>
    <w:rsid w:val="00A156B7"/>
    <w:rsid w:val="00A463CD"/>
    <w:rsid w:val="00A52579"/>
    <w:rsid w:val="00A5575C"/>
    <w:rsid w:val="00A75E20"/>
    <w:rsid w:val="00A81B64"/>
    <w:rsid w:val="00A904EF"/>
    <w:rsid w:val="00A97416"/>
    <w:rsid w:val="00AA326E"/>
    <w:rsid w:val="00AA7B26"/>
    <w:rsid w:val="00AB4852"/>
    <w:rsid w:val="00AB5CB6"/>
    <w:rsid w:val="00AB7BAA"/>
    <w:rsid w:val="00AC1134"/>
    <w:rsid w:val="00AC7536"/>
    <w:rsid w:val="00B10DA8"/>
    <w:rsid w:val="00B16666"/>
    <w:rsid w:val="00B3306C"/>
    <w:rsid w:val="00B37DDC"/>
    <w:rsid w:val="00B37E44"/>
    <w:rsid w:val="00B43369"/>
    <w:rsid w:val="00B44000"/>
    <w:rsid w:val="00B47B29"/>
    <w:rsid w:val="00B507B3"/>
    <w:rsid w:val="00B73FCE"/>
    <w:rsid w:val="00B9456E"/>
    <w:rsid w:val="00B96776"/>
    <w:rsid w:val="00BB1295"/>
    <w:rsid w:val="00BC23AE"/>
    <w:rsid w:val="00BC5F4E"/>
    <w:rsid w:val="00BC653A"/>
    <w:rsid w:val="00BC7E24"/>
    <w:rsid w:val="00BD478F"/>
    <w:rsid w:val="00BD5E0E"/>
    <w:rsid w:val="00BE0DC1"/>
    <w:rsid w:val="00BF11C4"/>
    <w:rsid w:val="00BF253D"/>
    <w:rsid w:val="00BF50FB"/>
    <w:rsid w:val="00BF540F"/>
    <w:rsid w:val="00C11C90"/>
    <w:rsid w:val="00C26863"/>
    <w:rsid w:val="00C513AB"/>
    <w:rsid w:val="00C5148E"/>
    <w:rsid w:val="00C5528C"/>
    <w:rsid w:val="00C66486"/>
    <w:rsid w:val="00C8539F"/>
    <w:rsid w:val="00CA077E"/>
    <w:rsid w:val="00CA23A6"/>
    <w:rsid w:val="00CA2B66"/>
    <w:rsid w:val="00CA7A22"/>
    <w:rsid w:val="00CB3939"/>
    <w:rsid w:val="00CB3E52"/>
    <w:rsid w:val="00CB3EA6"/>
    <w:rsid w:val="00CC5814"/>
    <w:rsid w:val="00CC5E16"/>
    <w:rsid w:val="00CD083F"/>
    <w:rsid w:val="00CD2C78"/>
    <w:rsid w:val="00CD3BE4"/>
    <w:rsid w:val="00CD6A11"/>
    <w:rsid w:val="00CE0985"/>
    <w:rsid w:val="00CE6AD0"/>
    <w:rsid w:val="00CF19D5"/>
    <w:rsid w:val="00CF25BB"/>
    <w:rsid w:val="00CF51BE"/>
    <w:rsid w:val="00D02098"/>
    <w:rsid w:val="00D03BB6"/>
    <w:rsid w:val="00D0727A"/>
    <w:rsid w:val="00D07A26"/>
    <w:rsid w:val="00D07B00"/>
    <w:rsid w:val="00D2298E"/>
    <w:rsid w:val="00D23CCD"/>
    <w:rsid w:val="00D314AC"/>
    <w:rsid w:val="00D44229"/>
    <w:rsid w:val="00D4455D"/>
    <w:rsid w:val="00D67804"/>
    <w:rsid w:val="00D67DE8"/>
    <w:rsid w:val="00D86AC1"/>
    <w:rsid w:val="00D96D1E"/>
    <w:rsid w:val="00DA24F0"/>
    <w:rsid w:val="00DA5ECE"/>
    <w:rsid w:val="00DB2AE0"/>
    <w:rsid w:val="00DD04DA"/>
    <w:rsid w:val="00DD471C"/>
    <w:rsid w:val="00DF1C5E"/>
    <w:rsid w:val="00DF297C"/>
    <w:rsid w:val="00DF6F06"/>
    <w:rsid w:val="00E0678C"/>
    <w:rsid w:val="00E073E3"/>
    <w:rsid w:val="00E124EE"/>
    <w:rsid w:val="00E17F41"/>
    <w:rsid w:val="00E24E67"/>
    <w:rsid w:val="00E25016"/>
    <w:rsid w:val="00E36774"/>
    <w:rsid w:val="00E50C94"/>
    <w:rsid w:val="00E738B6"/>
    <w:rsid w:val="00E75377"/>
    <w:rsid w:val="00E77642"/>
    <w:rsid w:val="00E82C16"/>
    <w:rsid w:val="00E83260"/>
    <w:rsid w:val="00E9178B"/>
    <w:rsid w:val="00E91999"/>
    <w:rsid w:val="00EA0162"/>
    <w:rsid w:val="00EA3AC4"/>
    <w:rsid w:val="00EB3C2A"/>
    <w:rsid w:val="00EB6BEA"/>
    <w:rsid w:val="00EC2B53"/>
    <w:rsid w:val="00EE2E05"/>
    <w:rsid w:val="00EE3574"/>
    <w:rsid w:val="00EE7DC4"/>
    <w:rsid w:val="00EF2DCA"/>
    <w:rsid w:val="00F005E9"/>
    <w:rsid w:val="00F04E61"/>
    <w:rsid w:val="00F05AA5"/>
    <w:rsid w:val="00F134CD"/>
    <w:rsid w:val="00F14367"/>
    <w:rsid w:val="00F36551"/>
    <w:rsid w:val="00F42CE4"/>
    <w:rsid w:val="00F431A1"/>
    <w:rsid w:val="00F6227C"/>
    <w:rsid w:val="00F66DA1"/>
    <w:rsid w:val="00F84852"/>
    <w:rsid w:val="00F944A8"/>
    <w:rsid w:val="00F957D1"/>
    <w:rsid w:val="00F9739B"/>
    <w:rsid w:val="00FA0D51"/>
    <w:rsid w:val="00FA2BEB"/>
    <w:rsid w:val="00FB1666"/>
    <w:rsid w:val="00FB5287"/>
    <w:rsid w:val="00FB7554"/>
    <w:rsid w:val="00FC348C"/>
    <w:rsid w:val="00FC3D64"/>
    <w:rsid w:val="00FC41F7"/>
    <w:rsid w:val="00FC6936"/>
    <w:rsid w:val="00FD2AAD"/>
    <w:rsid w:val="00FE22DB"/>
    <w:rsid w:val="00FE381A"/>
    <w:rsid w:val="00FE3DCE"/>
    <w:rsid w:val="00FF5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76F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caption" w:uiPriority="35"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991"/>
    <w:pPr>
      <w:tabs>
        <w:tab w:val="left" w:pos="567"/>
      </w:tabs>
      <w:spacing w:after="120"/>
      <w:jc w:val="both"/>
    </w:pPr>
    <w:rPr>
      <w:rFonts w:ascii="Calibri" w:hAnsi="Calibri"/>
      <w:sz w:val="22"/>
      <w:szCs w:val="22"/>
      <w:lang w:eastAsia="en-US"/>
    </w:rPr>
  </w:style>
  <w:style w:type="paragraph" w:styleId="Heading1">
    <w:name w:val="heading 1"/>
    <w:basedOn w:val="Title"/>
    <w:next w:val="BodyText"/>
    <w:link w:val="Heading1Char"/>
    <w:qFormat/>
    <w:rsid w:val="008B4C86"/>
    <w:pPr>
      <w:spacing w:before="240" w:after="120"/>
    </w:pPr>
    <w:rPr>
      <w:bCs w:val="0"/>
      <w:sz w:val="28"/>
      <w:szCs w:val="28"/>
    </w:rPr>
  </w:style>
  <w:style w:type="paragraph" w:styleId="Heading2">
    <w:name w:val="heading 2"/>
    <w:basedOn w:val="Normal"/>
    <w:next w:val="BodyText"/>
    <w:link w:val="Heading2Char"/>
    <w:qFormat/>
    <w:rsid w:val="008B4C86"/>
    <w:pPr>
      <w:spacing w:before="120"/>
      <w:outlineLvl w:val="1"/>
    </w:pPr>
    <w:rPr>
      <w:b/>
    </w:rPr>
  </w:style>
  <w:style w:type="paragraph" w:styleId="Heading3">
    <w:name w:val="heading 3"/>
    <w:next w:val="BodyText"/>
    <w:link w:val="Heading3Char"/>
    <w:qFormat/>
    <w:rsid w:val="00546370"/>
    <w:pPr>
      <w:keepNext/>
      <w:spacing w:before="140" w:after="140" w:line="280" w:lineRule="atLeast"/>
      <w:outlineLvl w:val="2"/>
    </w:pPr>
    <w:rPr>
      <w:rFonts w:ascii="Arial" w:hAnsi="Arial"/>
      <w:b/>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2CE4"/>
    <w:pPr>
      <w:tabs>
        <w:tab w:val="left" w:pos="357"/>
        <w:tab w:val="center" w:pos="4320"/>
        <w:tab w:val="right" w:pos="8640"/>
      </w:tabs>
    </w:pPr>
    <w:rPr>
      <w:sz w:val="18"/>
    </w:rPr>
  </w:style>
  <w:style w:type="paragraph" w:styleId="Footer">
    <w:name w:val="footer"/>
    <w:aliases w:val="Footer1"/>
    <w:basedOn w:val="Normal"/>
    <w:link w:val="FooterChar"/>
    <w:rsid w:val="00F42CE4"/>
    <w:rPr>
      <w:sz w:val="18"/>
    </w:rPr>
  </w:style>
  <w:style w:type="character" w:styleId="PageNumber">
    <w:name w:val="page number"/>
    <w:rsid w:val="00BC7E24"/>
    <w:rPr>
      <w:rFonts w:ascii="Arial" w:hAnsi="Arial"/>
      <w:sz w:val="18"/>
    </w:rPr>
  </w:style>
  <w:style w:type="paragraph" w:styleId="TOC2">
    <w:name w:val="toc 2"/>
    <w:next w:val="Normal"/>
    <w:autoRedefine/>
    <w:uiPriority w:val="39"/>
    <w:rsid w:val="00F36551"/>
    <w:pPr>
      <w:tabs>
        <w:tab w:val="left" w:pos="1134"/>
        <w:tab w:val="left" w:pos="2268"/>
        <w:tab w:val="left" w:pos="2552"/>
        <w:tab w:val="left" w:pos="3119"/>
        <w:tab w:val="right" w:leader="dot" w:pos="8448"/>
      </w:tabs>
      <w:spacing w:before="60" w:after="60"/>
      <w:ind w:left="3119" w:right="1134" w:hanging="1418"/>
    </w:pPr>
    <w:rPr>
      <w:rFonts w:ascii="Arial" w:hAnsi="Arial"/>
      <w:noProof/>
    </w:rPr>
  </w:style>
  <w:style w:type="paragraph" w:styleId="TOC3">
    <w:name w:val="toc 3"/>
    <w:basedOn w:val="BodyText"/>
    <w:next w:val="Normal"/>
    <w:autoRedefine/>
    <w:semiHidden/>
    <w:rsid w:val="00F36551"/>
    <w:pPr>
      <w:tabs>
        <w:tab w:val="left" w:pos="851"/>
        <w:tab w:val="left" w:pos="1134"/>
        <w:tab w:val="left" w:pos="2268"/>
        <w:tab w:val="right" w:leader="dot" w:pos="8448"/>
      </w:tabs>
      <w:spacing w:after="0"/>
      <w:ind w:left="2268" w:right="1134"/>
    </w:pPr>
    <w:rPr>
      <w:noProof/>
    </w:rPr>
  </w:style>
  <w:style w:type="paragraph" w:styleId="BodyText">
    <w:name w:val="Body Text"/>
    <w:basedOn w:val="Normal"/>
    <w:rsid w:val="00546370"/>
  </w:style>
  <w:style w:type="paragraph" w:styleId="TOC4">
    <w:name w:val="toc 4"/>
    <w:basedOn w:val="Normal"/>
    <w:next w:val="Normal"/>
    <w:autoRedefine/>
    <w:semiHidden/>
    <w:rsid w:val="00F36551"/>
    <w:pPr>
      <w:tabs>
        <w:tab w:val="right" w:leader="dot" w:pos="8448"/>
        <w:tab w:val="right" w:pos="8505"/>
      </w:tabs>
      <w:ind w:left="2835" w:right="1134"/>
    </w:pPr>
  </w:style>
  <w:style w:type="paragraph" w:customStyle="1" w:styleId="Address">
    <w:name w:val="Address"/>
    <w:rsid w:val="00F36551"/>
    <w:pPr>
      <w:spacing w:line="180" w:lineRule="atLeast"/>
    </w:pPr>
    <w:rPr>
      <w:rFonts w:ascii="Arial" w:hAnsi="Arial"/>
      <w:noProof/>
      <w:color w:val="16288E"/>
      <w:sz w:val="16"/>
      <w:lang w:val="en-US" w:eastAsia="en-US"/>
    </w:rPr>
  </w:style>
  <w:style w:type="paragraph" w:styleId="EndnoteText">
    <w:name w:val="endnote text"/>
    <w:basedOn w:val="Normal"/>
    <w:semiHidden/>
    <w:rsid w:val="00F36551"/>
    <w:pPr>
      <w:tabs>
        <w:tab w:val="left" w:pos="357"/>
      </w:tabs>
    </w:pPr>
  </w:style>
  <w:style w:type="paragraph" w:styleId="EnvelopeAddress">
    <w:name w:val="envelope address"/>
    <w:basedOn w:val="Normal"/>
    <w:rsid w:val="00F36551"/>
    <w:pPr>
      <w:framePr w:w="7920" w:h="1980" w:hRule="exact" w:hSpace="180" w:wrap="auto" w:hAnchor="page" w:xAlign="center" w:yAlign="bottom"/>
      <w:tabs>
        <w:tab w:val="left" w:pos="357"/>
      </w:tabs>
      <w:ind w:left="2880"/>
    </w:pPr>
  </w:style>
  <w:style w:type="character" w:styleId="FollowedHyperlink">
    <w:name w:val="FollowedHyperlink"/>
    <w:rsid w:val="00F36551"/>
    <w:rPr>
      <w:color w:val="808080"/>
      <w:u w:val="none"/>
    </w:rPr>
  </w:style>
  <w:style w:type="paragraph" w:styleId="FootnoteText">
    <w:name w:val="footnote text"/>
    <w:link w:val="FootnoteTextChar"/>
    <w:uiPriority w:val="99"/>
    <w:rsid w:val="00F36551"/>
    <w:pPr>
      <w:spacing w:after="100" w:line="200" w:lineRule="atLeast"/>
    </w:pPr>
    <w:rPr>
      <w:rFonts w:ascii="Arial" w:hAnsi="Arial"/>
      <w:noProof/>
      <w:sz w:val="16"/>
      <w:lang w:val="en-US" w:eastAsia="en-US"/>
    </w:rPr>
  </w:style>
  <w:style w:type="character" w:styleId="Hyperlink">
    <w:name w:val="Hyperlink"/>
    <w:uiPriority w:val="99"/>
    <w:rsid w:val="00546370"/>
    <w:rPr>
      <w:rFonts w:ascii="Arial" w:hAnsi="Arial"/>
      <w:color w:val="16288E"/>
      <w:u w:val="none"/>
    </w:rPr>
  </w:style>
  <w:style w:type="paragraph" w:customStyle="1" w:styleId="Introduction">
    <w:name w:val="Introduction"/>
    <w:basedOn w:val="BodyText"/>
    <w:next w:val="BodyText"/>
    <w:rsid w:val="00546370"/>
    <w:pPr>
      <w:spacing w:before="140"/>
    </w:pPr>
    <w:rPr>
      <w:b/>
    </w:rPr>
  </w:style>
  <w:style w:type="paragraph" w:styleId="ListBullet">
    <w:name w:val="List Bullet"/>
    <w:basedOn w:val="Normal"/>
    <w:rsid w:val="00546370"/>
    <w:pPr>
      <w:numPr>
        <w:numId w:val="2"/>
      </w:numPr>
    </w:pPr>
  </w:style>
  <w:style w:type="paragraph" w:styleId="ListNumber">
    <w:name w:val="List Number"/>
    <w:basedOn w:val="Normal"/>
    <w:rsid w:val="00546370"/>
    <w:pPr>
      <w:numPr>
        <w:numId w:val="4"/>
      </w:numPr>
    </w:pPr>
  </w:style>
  <w:style w:type="paragraph" w:styleId="Title">
    <w:name w:val="Title"/>
    <w:link w:val="TitleChar"/>
    <w:qFormat/>
    <w:rsid w:val="00FC3D64"/>
    <w:pPr>
      <w:spacing w:before="360" w:after="280"/>
      <w:outlineLvl w:val="0"/>
    </w:pPr>
    <w:rPr>
      <w:rFonts w:ascii="Calibri" w:hAnsi="Calibri" w:cs="Aller"/>
      <w:bCs/>
      <w:noProof/>
      <w:kern w:val="28"/>
      <w:sz w:val="40"/>
      <w:szCs w:val="40"/>
      <w:lang w:val="en-US" w:eastAsia="en-US"/>
    </w:rPr>
  </w:style>
  <w:style w:type="character" w:customStyle="1" w:styleId="Heading1Char">
    <w:name w:val="Heading 1 Char"/>
    <w:link w:val="Heading1"/>
    <w:rsid w:val="008B4C86"/>
    <w:rPr>
      <w:rFonts w:ascii="Calibri" w:hAnsi="Calibri" w:cs="Aller"/>
      <w:noProof/>
      <w:kern w:val="28"/>
      <w:sz w:val="28"/>
      <w:szCs w:val="28"/>
      <w:lang w:val="en-US" w:eastAsia="en-US"/>
    </w:rPr>
  </w:style>
  <w:style w:type="character" w:customStyle="1" w:styleId="Heading2Char">
    <w:name w:val="Heading 2 Char"/>
    <w:link w:val="Heading2"/>
    <w:rsid w:val="008B4C86"/>
    <w:rPr>
      <w:rFonts w:ascii="Calibri" w:hAnsi="Calibri"/>
      <w:b/>
      <w:sz w:val="22"/>
      <w:szCs w:val="22"/>
      <w:lang w:eastAsia="en-US"/>
    </w:rPr>
  </w:style>
  <w:style w:type="character" w:customStyle="1" w:styleId="Heading3Char">
    <w:name w:val="Heading 3 Char"/>
    <w:link w:val="Heading3"/>
    <w:rsid w:val="00EE7DC4"/>
    <w:rPr>
      <w:rFonts w:ascii="Arial" w:hAnsi="Arial"/>
      <w:b/>
      <w:noProof/>
      <w:lang w:val="en-US" w:eastAsia="en-US" w:bidi="ar-SA"/>
    </w:rPr>
  </w:style>
  <w:style w:type="character" w:customStyle="1" w:styleId="TitleChar">
    <w:name w:val="Title Char"/>
    <w:link w:val="Title"/>
    <w:rsid w:val="00FC3D64"/>
    <w:rPr>
      <w:rFonts w:ascii="Calibri" w:hAnsi="Calibri" w:cs="Aller"/>
      <w:bCs/>
      <w:noProof/>
      <w:kern w:val="28"/>
      <w:sz w:val="40"/>
      <w:szCs w:val="40"/>
      <w:lang w:val="en-US" w:eastAsia="en-US"/>
    </w:rPr>
  </w:style>
  <w:style w:type="paragraph" w:customStyle="1" w:styleId="ZchnZchn1CharCharCarCar">
    <w:name w:val="Zchn Zchn1 Char Char Car Car"/>
    <w:basedOn w:val="Normal"/>
    <w:rsid w:val="00D02098"/>
    <w:pPr>
      <w:spacing w:after="160" w:line="240" w:lineRule="exact"/>
      <w:jc w:val="left"/>
    </w:pPr>
    <w:rPr>
      <w:rFonts w:ascii="Tahoma" w:hAnsi="Tahoma"/>
      <w:lang w:val="en-US"/>
    </w:rPr>
  </w:style>
  <w:style w:type="paragraph" w:customStyle="1" w:styleId="Docheader">
    <w:name w:val="Doc header"/>
    <w:basedOn w:val="Normal"/>
    <w:rsid w:val="00D02098"/>
    <w:pPr>
      <w:spacing w:after="0" w:line="280" w:lineRule="exact"/>
      <w:jc w:val="left"/>
    </w:pPr>
    <w:rPr>
      <w:sz w:val="24"/>
      <w:lang w:val="en-US"/>
    </w:rPr>
  </w:style>
  <w:style w:type="character" w:styleId="FootnoteReference">
    <w:name w:val="footnote reference"/>
    <w:uiPriority w:val="99"/>
    <w:rsid w:val="00D02098"/>
    <w:rPr>
      <w:vertAlign w:val="superscript"/>
    </w:rPr>
  </w:style>
  <w:style w:type="paragraph" w:styleId="ListParagraph">
    <w:name w:val="List Paragraph"/>
    <w:basedOn w:val="Normal"/>
    <w:uiPriority w:val="34"/>
    <w:qFormat/>
    <w:rsid w:val="005556BD"/>
    <w:pPr>
      <w:tabs>
        <w:tab w:val="clear" w:pos="567"/>
      </w:tabs>
      <w:spacing w:after="200" w:line="276" w:lineRule="auto"/>
      <w:ind w:left="720"/>
      <w:contextualSpacing/>
      <w:jc w:val="left"/>
    </w:pPr>
    <w:rPr>
      <w:rFonts w:eastAsia="Calibri"/>
    </w:rPr>
  </w:style>
  <w:style w:type="paragraph" w:styleId="NormalWeb">
    <w:name w:val="Normal (Web)"/>
    <w:basedOn w:val="Normal"/>
    <w:uiPriority w:val="99"/>
    <w:unhideWhenUsed/>
    <w:rsid w:val="004542EC"/>
    <w:pPr>
      <w:tabs>
        <w:tab w:val="clear" w:pos="567"/>
      </w:tabs>
      <w:spacing w:before="100" w:beforeAutospacing="1" w:after="100" w:afterAutospacing="1"/>
      <w:jc w:val="left"/>
    </w:pPr>
    <w:rPr>
      <w:rFonts w:ascii="Times New Roman" w:eastAsia="Calibri" w:hAnsi="Times New Roman"/>
      <w:sz w:val="24"/>
      <w:szCs w:val="24"/>
      <w:lang w:eastAsia="en-GB"/>
    </w:rPr>
  </w:style>
  <w:style w:type="paragraph" w:customStyle="1" w:styleId="Default">
    <w:name w:val="Default"/>
    <w:rsid w:val="00E0678C"/>
    <w:pPr>
      <w:autoSpaceDE w:val="0"/>
      <w:autoSpaceDN w:val="0"/>
      <w:adjustRightInd w:val="0"/>
    </w:pPr>
    <w:rPr>
      <w:rFonts w:ascii="Aller" w:hAnsi="Aller" w:cs="Aller"/>
      <w:color w:val="000000"/>
      <w:sz w:val="24"/>
      <w:szCs w:val="24"/>
    </w:rPr>
  </w:style>
  <w:style w:type="paragraph" w:styleId="List3">
    <w:name w:val="List 3"/>
    <w:basedOn w:val="Normal"/>
    <w:rsid w:val="001B1CF4"/>
    <w:pPr>
      <w:ind w:left="849" w:hanging="283"/>
      <w:contextualSpacing/>
    </w:pPr>
  </w:style>
  <w:style w:type="character" w:customStyle="1" w:styleId="FooterChar">
    <w:name w:val="Footer Char"/>
    <w:aliases w:val="Footer1 Char"/>
    <w:link w:val="Footer"/>
    <w:uiPriority w:val="99"/>
    <w:locked/>
    <w:rsid w:val="001B1CF4"/>
    <w:rPr>
      <w:rFonts w:ascii="Calibri" w:hAnsi="Calibri"/>
      <w:sz w:val="18"/>
      <w:szCs w:val="22"/>
      <w:lang w:eastAsia="en-US"/>
    </w:rPr>
  </w:style>
  <w:style w:type="paragraph" w:styleId="BalloonText">
    <w:name w:val="Balloon Text"/>
    <w:basedOn w:val="Normal"/>
    <w:link w:val="BalloonTextChar"/>
    <w:rsid w:val="0074297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742974"/>
    <w:rPr>
      <w:rFonts w:ascii="Lucida Grande" w:hAnsi="Lucida Grande" w:cs="Lucida Grande"/>
      <w:sz w:val="18"/>
      <w:szCs w:val="18"/>
      <w:lang w:eastAsia="en-US"/>
    </w:rPr>
  </w:style>
  <w:style w:type="character" w:styleId="CommentReference">
    <w:name w:val="annotation reference"/>
    <w:basedOn w:val="DefaultParagraphFont"/>
    <w:uiPriority w:val="99"/>
    <w:rsid w:val="00AC7536"/>
    <w:rPr>
      <w:sz w:val="18"/>
      <w:szCs w:val="18"/>
    </w:rPr>
  </w:style>
  <w:style w:type="paragraph" w:styleId="CommentText">
    <w:name w:val="annotation text"/>
    <w:basedOn w:val="Normal"/>
    <w:link w:val="CommentTextChar"/>
    <w:uiPriority w:val="99"/>
    <w:rsid w:val="00AC7536"/>
    <w:rPr>
      <w:sz w:val="24"/>
      <w:szCs w:val="24"/>
    </w:rPr>
  </w:style>
  <w:style w:type="character" w:customStyle="1" w:styleId="CommentTextChar">
    <w:name w:val="Comment Text Char"/>
    <w:basedOn w:val="DefaultParagraphFont"/>
    <w:link w:val="CommentText"/>
    <w:uiPriority w:val="99"/>
    <w:rsid w:val="00AC7536"/>
    <w:rPr>
      <w:rFonts w:ascii="Calibri" w:hAnsi="Calibri"/>
      <w:sz w:val="24"/>
      <w:szCs w:val="24"/>
      <w:lang w:eastAsia="en-US"/>
    </w:rPr>
  </w:style>
  <w:style w:type="paragraph" w:styleId="CommentSubject">
    <w:name w:val="annotation subject"/>
    <w:basedOn w:val="CommentText"/>
    <w:next w:val="CommentText"/>
    <w:link w:val="CommentSubjectChar"/>
    <w:rsid w:val="00AC7536"/>
    <w:rPr>
      <w:b/>
      <w:bCs/>
      <w:sz w:val="20"/>
      <w:szCs w:val="20"/>
    </w:rPr>
  </w:style>
  <w:style w:type="character" w:customStyle="1" w:styleId="CommentSubjectChar">
    <w:name w:val="Comment Subject Char"/>
    <w:basedOn w:val="CommentTextChar"/>
    <w:link w:val="CommentSubject"/>
    <w:rsid w:val="00AC7536"/>
    <w:rPr>
      <w:rFonts w:ascii="Calibri" w:hAnsi="Calibri"/>
      <w:b/>
      <w:bCs/>
      <w:sz w:val="24"/>
      <w:szCs w:val="24"/>
      <w:lang w:eastAsia="en-US"/>
    </w:rPr>
  </w:style>
  <w:style w:type="paragraph" w:styleId="DocumentMap">
    <w:name w:val="Document Map"/>
    <w:basedOn w:val="Normal"/>
    <w:link w:val="DocumentMapChar"/>
    <w:rsid w:val="008B4C86"/>
    <w:pPr>
      <w:spacing w:after="0"/>
    </w:pPr>
    <w:rPr>
      <w:rFonts w:ascii="Lucida Grande" w:hAnsi="Lucida Grande" w:cs="Lucida Grande"/>
      <w:sz w:val="24"/>
      <w:szCs w:val="24"/>
    </w:rPr>
  </w:style>
  <w:style w:type="character" w:customStyle="1" w:styleId="DocumentMapChar">
    <w:name w:val="Document Map Char"/>
    <w:basedOn w:val="DefaultParagraphFont"/>
    <w:link w:val="DocumentMap"/>
    <w:rsid w:val="008B4C86"/>
    <w:rPr>
      <w:rFonts w:ascii="Lucida Grande" w:hAnsi="Lucida Grande" w:cs="Lucida Grande"/>
      <w:sz w:val="24"/>
      <w:szCs w:val="24"/>
      <w:lang w:eastAsia="en-US"/>
    </w:rPr>
  </w:style>
  <w:style w:type="paragraph" w:styleId="BodyTextIndent">
    <w:name w:val="Body Text Indent"/>
    <w:basedOn w:val="Normal"/>
    <w:link w:val="BodyTextIndentChar"/>
    <w:rsid w:val="006F3996"/>
    <w:pPr>
      <w:ind w:left="283"/>
    </w:pPr>
  </w:style>
  <w:style w:type="character" w:customStyle="1" w:styleId="BodyTextIndentChar">
    <w:name w:val="Body Text Indent Char"/>
    <w:basedOn w:val="DefaultParagraphFont"/>
    <w:link w:val="BodyTextIndent"/>
    <w:rsid w:val="006F3996"/>
    <w:rPr>
      <w:rFonts w:ascii="Calibri" w:hAnsi="Calibri"/>
      <w:sz w:val="22"/>
      <w:szCs w:val="22"/>
      <w:lang w:eastAsia="en-US"/>
    </w:rPr>
  </w:style>
  <w:style w:type="paragraph" w:customStyle="1" w:styleId="table">
    <w:name w:val="table"/>
    <w:link w:val="tableChar"/>
    <w:rsid w:val="00D4455D"/>
    <w:pPr>
      <w:spacing w:before="30" w:after="30"/>
    </w:pPr>
    <w:rPr>
      <w:rFonts w:ascii="Palatino Linotype" w:hAnsi="Palatino Linotype"/>
      <w:noProof/>
      <w:sz w:val="17"/>
      <w:lang w:eastAsia="en-US"/>
    </w:rPr>
  </w:style>
  <w:style w:type="paragraph" w:customStyle="1" w:styleId="TableCaption">
    <w:name w:val="Table Caption"/>
    <w:basedOn w:val="Normal"/>
    <w:next w:val="Normal"/>
    <w:uiPriority w:val="99"/>
    <w:rsid w:val="00D4455D"/>
    <w:pPr>
      <w:keepNext/>
      <w:keepLines/>
      <w:tabs>
        <w:tab w:val="clear" w:pos="567"/>
      </w:tabs>
      <w:spacing w:before="240" w:after="240"/>
    </w:pPr>
    <w:rPr>
      <w:rFonts w:ascii="Palatino Linotype" w:hAnsi="Palatino Linotype"/>
      <w:b/>
      <w:sz w:val="17"/>
      <w:szCs w:val="18"/>
    </w:rPr>
  </w:style>
  <w:style w:type="table" w:styleId="TableGrid">
    <w:name w:val="Table Grid"/>
    <w:basedOn w:val="TableNormal"/>
    <w:uiPriority w:val="59"/>
    <w:rsid w:val="00D4455D"/>
    <w:pPr>
      <w:spacing w:before="30" w:after="30"/>
    </w:pPr>
    <w:rPr>
      <w:rFonts w:ascii="Palatino Linotype" w:hAnsi="Palatino Linotype"/>
      <w:sz w:val="16"/>
    </w:rPr>
    <w:tblPr>
      <w:tblStyleRowBandSize w:val="1"/>
      <w:tblStyleColBandSize w:val="1"/>
      <w:tblInd w:w="288" w:type="dxa"/>
      <w:tblBorders>
        <w:top w:val="single" w:sz="4" w:space="0" w:color="808080"/>
        <w:bottom w:val="single" w:sz="4" w:space="0" w:color="808080"/>
        <w:insideH w:val="single" w:sz="4" w:space="0" w:color="808080"/>
      </w:tblBorders>
    </w:tblPr>
    <w:tblStylePr w:type="firstRow">
      <w:pPr>
        <w:wordWrap/>
        <w:spacing w:beforeLines="0" w:beforeAutospacing="0" w:afterLines="0" w:afterAutospacing="0" w:line="240" w:lineRule="auto"/>
        <w:ind w:leftChars="0" w:left="0" w:rightChars="0" w:right="0" w:firstLineChars="0" w:firstLine="0"/>
        <w:jc w:val="left"/>
        <w:outlineLvl w:val="9"/>
      </w:pPr>
      <w:rPr>
        <w:rFonts w:ascii="Mistral" w:hAnsi="Mistral"/>
        <w:b/>
        <w:i w:val="0"/>
        <w:caps w:val="0"/>
        <w:smallCaps/>
        <w:strike w:val="0"/>
        <w:dstrike w:val="0"/>
        <w:vanish w:val="0"/>
        <w:color w:val="auto"/>
        <w:spacing w:val="10"/>
        <w:w w:val="100"/>
        <w:kern w:val="15"/>
        <w:position w:val="0"/>
        <w:sz w:val="15"/>
        <w:u w:val="none"/>
        <w:vertAlign w:val="baseline"/>
      </w:rPr>
      <w:tblPr/>
      <w:tcPr>
        <w:tcBorders>
          <w:top w:val="single" w:sz="4" w:space="0" w:color="auto"/>
          <w:left w:val="nil"/>
          <w:bottom w:val="single" w:sz="4" w:space="0" w:color="auto"/>
          <w:right w:val="nil"/>
          <w:insideH w:val="nil"/>
          <w:insideV w:val="nil"/>
          <w:tl2br w:val="nil"/>
          <w:tr2bl w:val="nil"/>
        </w:tcBorders>
      </w:tcPr>
    </w:tblStylePr>
    <w:tblStylePr w:type="lastRow">
      <w:pPr>
        <w:keepNext w:val="0"/>
        <w:keepLines w:val="0"/>
        <w:pageBreakBefore w:val="0"/>
        <w:widowControl w:val="0"/>
        <w:suppressLineNumbers w:val="0"/>
        <w:suppressAutoHyphens w:val="0"/>
        <w:wordWrap/>
        <w:spacing w:beforeLines="30" w:beforeAutospacing="0" w:afterLines="30" w:afterAutospacing="0" w:line="240" w:lineRule="auto"/>
        <w:ind w:leftChars="0" w:left="0" w:rightChars="0" w:right="0"/>
        <w:jc w:val="left"/>
        <w:outlineLvl w:val="9"/>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auto"/>
          <w:right w:val="nil"/>
          <w:insideH w:val="nil"/>
          <w:insideV w:val="nil"/>
          <w:tl2br w:val="nil"/>
          <w:tr2bl w:val="nil"/>
        </w:tcBorders>
      </w:tcPr>
    </w:tblStylePr>
    <w:tblStylePr w:type="firstCol">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outlineLvl w:val="9"/>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lastCol">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outlineLvl w:val="9"/>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Vert">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outlineLvl w:val="9"/>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Vert">
      <w:pPr>
        <w:wordWrap/>
        <w:spacing w:beforeLines="0" w:beforeAutospacing="0" w:afterLines="0" w:afterAutospacing="0" w:line="240" w:lineRule="auto"/>
        <w:ind w:leftChars="0" w:left="0" w:rightChars="0" w:right="0" w:firstLineChars="0" w:firstLine="0"/>
        <w:jc w:val="left"/>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Horz">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Horz">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outlineLvl w:val="9"/>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style>
  <w:style w:type="paragraph" w:customStyle="1" w:styleId="TableTop">
    <w:name w:val="Table Top"/>
    <w:basedOn w:val="table"/>
    <w:rsid w:val="00D4455D"/>
    <w:pPr>
      <w:keepNext/>
      <w:widowControl w:val="0"/>
    </w:pPr>
    <w:rPr>
      <w:rFonts w:ascii="Futura Md BT" w:hAnsi="Futura Md BT"/>
      <w:b/>
      <w:bCs/>
      <w:spacing w:val="6"/>
      <w:kern w:val="15"/>
      <w:sz w:val="15"/>
      <w:szCs w:val="15"/>
    </w:rPr>
  </w:style>
  <w:style w:type="character" w:customStyle="1" w:styleId="tableChar">
    <w:name w:val="table Char"/>
    <w:link w:val="table"/>
    <w:locked/>
    <w:rsid w:val="00D4455D"/>
    <w:rPr>
      <w:rFonts w:ascii="Palatino Linotype" w:hAnsi="Palatino Linotype"/>
      <w:noProof/>
      <w:sz w:val="17"/>
      <w:lang w:eastAsia="en-US"/>
    </w:rPr>
  </w:style>
  <w:style w:type="paragraph" w:customStyle="1" w:styleId="Heading11">
    <w:name w:val="Heading 11"/>
    <w:next w:val="Normal"/>
    <w:rsid w:val="00CB3939"/>
    <w:pPr>
      <w:keepNext/>
      <w:tabs>
        <w:tab w:val="left" w:pos="567"/>
        <w:tab w:val="left" w:pos="1134"/>
        <w:tab w:val="left" w:pos="1701"/>
        <w:tab w:val="left" w:pos="2268"/>
        <w:tab w:val="left" w:pos="2832"/>
        <w:tab w:val="left" w:pos="3540"/>
        <w:tab w:val="left" w:pos="4248"/>
        <w:tab w:val="left" w:pos="4956"/>
        <w:tab w:val="left" w:pos="5664"/>
        <w:tab w:val="left" w:pos="6372"/>
        <w:tab w:val="left" w:pos="7080"/>
        <w:tab w:val="left" w:pos="7788"/>
        <w:tab w:val="left" w:pos="8496"/>
      </w:tabs>
      <w:suppressAutoHyphens/>
      <w:spacing w:before="240" w:after="120"/>
      <w:jc w:val="both"/>
    </w:pPr>
    <w:rPr>
      <w:rFonts w:ascii="Arial" w:eastAsia="ヒラギノ角ゴ Pro W3" w:hAnsi="Arial" w:cs="Arial"/>
      <w:b/>
      <w:kern w:val="1"/>
      <w:sz w:val="22"/>
      <w:szCs w:val="22"/>
      <w:lang w:eastAsia="ar-SA"/>
    </w:rPr>
  </w:style>
  <w:style w:type="character" w:customStyle="1" w:styleId="FootnoteTextChar">
    <w:name w:val="Footnote Text Char"/>
    <w:basedOn w:val="DefaultParagraphFont"/>
    <w:link w:val="FootnoteText"/>
    <w:uiPriority w:val="99"/>
    <w:rsid w:val="00CB3939"/>
    <w:rPr>
      <w:rFonts w:ascii="Arial" w:hAnsi="Arial"/>
      <w:noProof/>
      <w:sz w:val="16"/>
      <w:lang w:val="en-US" w:eastAsia="en-US"/>
    </w:rPr>
  </w:style>
  <w:style w:type="paragraph" w:styleId="Caption">
    <w:name w:val="caption"/>
    <w:basedOn w:val="Normal"/>
    <w:next w:val="Normal"/>
    <w:uiPriority w:val="35"/>
    <w:qFormat/>
    <w:rsid w:val="00390E94"/>
    <w:pPr>
      <w:tabs>
        <w:tab w:val="clear" w:pos="567"/>
      </w:tabs>
      <w:spacing w:after="200"/>
      <w:jc w:val="left"/>
    </w:pPr>
    <w:rPr>
      <w:rFonts w:eastAsia="Calibri"/>
      <w:i/>
      <w:iCs/>
      <w:color w:val="44546A"/>
      <w:sz w:val="18"/>
      <w:szCs w:val="18"/>
      <w:lang w:eastAsia="nl-NL"/>
    </w:rPr>
  </w:style>
  <w:style w:type="paragraph" w:styleId="BodyText3">
    <w:name w:val="Body Text 3"/>
    <w:basedOn w:val="Normal"/>
    <w:link w:val="BodyText3Char"/>
    <w:rsid w:val="00307B92"/>
    <w:rPr>
      <w:sz w:val="16"/>
      <w:szCs w:val="16"/>
    </w:rPr>
  </w:style>
  <w:style w:type="character" w:customStyle="1" w:styleId="BodyText3Char">
    <w:name w:val="Body Text 3 Char"/>
    <w:basedOn w:val="DefaultParagraphFont"/>
    <w:link w:val="BodyText3"/>
    <w:rsid w:val="00307B92"/>
    <w:rPr>
      <w:rFonts w:ascii="Calibri" w:hAnsi="Calibri"/>
      <w:sz w:val="16"/>
      <w:szCs w:val="16"/>
      <w:lang w:eastAsia="en-US"/>
    </w:rPr>
  </w:style>
  <w:style w:type="paragraph" w:customStyle="1" w:styleId="Normal1">
    <w:name w:val="Normal1"/>
    <w:basedOn w:val="Normal"/>
    <w:rsid w:val="00307B92"/>
    <w:pPr>
      <w:tabs>
        <w:tab w:val="clear" w:pos="567"/>
      </w:tabs>
      <w:spacing w:after="0"/>
    </w:pPr>
    <w:rPr>
      <w:rFonts w:ascii="Times New Roman" w:hAnsi="Times New Roman"/>
      <w:szCs w:val="20"/>
    </w:rPr>
  </w:style>
  <w:style w:type="paragraph" w:styleId="Revision">
    <w:name w:val="Revision"/>
    <w:hidden/>
    <w:uiPriority w:val="99"/>
    <w:semiHidden/>
    <w:rsid w:val="007F61F3"/>
    <w:rPr>
      <w:rFonts w:ascii="Calibri" w:hAnsi="Calibri"/>
      <w:sz w:val="22"/>
      <w:szCs w:val="22"/>
      <w:lang w:eastAsia="en-US"/>
    </w:rPr>
  </w:style>
  <w:style w:type="paragraph" w:styleId="TOC1">
    <w:name w:val="toc 1"/>
    <w:basedOn w:val="Normal"/>
    <w:next w:val="Normal"/>
    <w:autoRedefine/>
    <w:uiPriority w:val="39"/>
    <w:unhideWhenUsed/>
    <w:rsid w:val="00B73FCE"/>
    <w:pPr>
      <w:tabs>
        <w:tab w:val="clear" w:pos="567"/>
      </w:tabs>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caption" w:uiPriority="35"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991"/>
    <w:pPr>
      <w:tabs>
        <w:tab w:val="left" w:pos="567"/>
      </w:tabs>
      <w:spacing w:after="120"/>
      <w:jc w:val="both"/>
    </w:pPr>
    <w:rPr>
      <w:rFonts w:ascii="Calibri" w:hAnsi="Calibri"/>
      <w:sz w:val="22"/>
      <w:szCs w:val="22"/>
      <w:lang w:eastAsia="en-US"/>
    </w:rPr>
  </w:style>
  <w:style w:type="paragraph" w:styleId="Heading1">
    <w:name w:val="heading 1"/>
    <w:basedOn w:val="Title"/>
    <w:next w:val="BodyText"/>
    <w:link w:val="Heading1Char"/>
    <w:qFormat/>
    <w:rsid w:val="008B4C86"/>
    <w:pPr>
      <w:spacing w:before="240" w:after="120"/>
    </w:pPr>
    <w:rPr>
      <w:bCs w:val="0"/>
      <w:sz w:val="28"/>
      <w:szCs w:val="28"/>
    </w:rPr>
  </w:style>
  <w:style w:type="paragraph" w:styleId="Heading2">
    <w:name w:val="heading 2"/>
    <w:basedOn w:val="Normal"/>
    <w:next w:val="BodyText"/>
    <w:link w:val="Heading2Char"/>
    <w:qFormat/>
    <w:rsid w:val="008B4C86"/>
    <w:pPr>
      <w:spacing w:before="120"/>
      <w:outlineLvl w:val="1"/>
    </w:pPr>
    <w:rPr>
      <w:b/>
    </w:rPr>
  </w:style>
  <w:style w:type="paragraph" w:styleId="Heading3">
    <w:name w:val="heading 3"/>
    <w:next w:val="BodyText"/>
    <w:link w:val="Heading3Char"/>
    <w:qFormat/>
    <w:rsid w:val="00546370"/>
    <w:pPr>
      <w:keepNext/>
      <w:spacing w:before="140" w:after="140" w:line="280" w:lineRule="atLeast"/>
      <w:outlineLvl w:val="2"/>
    </w:pPr>
    <w:rPr>
      <w:rFonts w:ascii="Arial" w:hAnsi="Arial"/>
      <w:b/>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2CE4"/>
    <w:pPr>
      <w:tabs>
        <w:tab w:val="left" w:pos="357"/>
        <w:tab w:val="center" w:pos="4320"/>
        <w:tab w:val="right" w:pos="8640"/>
      </w:tabs>
    </w:pPr>
    <w:rPr>
      <w:sz w:val="18"/>
    </w:rPr>
  </w:style>
  <w:style w:type="paragraph" w:styleId="Footer">
    <w:name w:val="footer"/>
    <w:aliases w:val="Footer1"/>
    <w:basedOn w:val="Normal"/>
    <w:link w:val="FooterChar"/>
    <w:rsid w:val="00F42CE4"/>
    <w:rPr>
      <w:sz w:val="18"/>
    </w:rPr>
  </w:style>
  <w:style w:type="character" w:styleId="PageNumber">
    <w:name w:val="page number"/>
    <w:rsid w:val="00BC7E24"/>
    <w:rPr>
      <w:rFonts w:ascii="Arial" w:hAnsi="Arial"/>
      <w:sz w:val="18"/>
    </w:rPr>
  </w:style>
  <w:style w:type="paragraph" w:styleId="TOC2">
    <w:name w:val="toc 2"/>
    <w:next w:val="Normal"/>
    <w:autoRedefine/>
    <w:uiPriority w:val="39"/>
    <w:rsid w:val="00F36551"/>
    <w:pPr>
      <w:tabs>
        <w:tab w:val="left" w:pos="1134"/>
        <w:tab w:val="left" w:pos="2268"/>
        <w:tab w:val="left" w:pos="2552"/>
        <w:tab w:val="left" w:pos="3119"/>
        <w:tab w:val="right" w:leader="dot" w:pos="8448"/>
      </w:tabs>
      <w:spacing w:before="60" w:after="60"/>
      <w:ind w:left="3119" w:right="1134" w:hanging="1418"/>
    </w:pPr>
    <w:rPr>
      <w:rFonts w:ascii="Arial" w:hAnsi="Arial"/>
      <w:noProof/>
    </w:rPr>
  </w:style>
  <w:style w:type="paragraph" w:styleId="TOC3">
    <w:name w:val="toc 3"/>
    <w:basedOn w:val="BodyText"/>
    <w:next w:val="Normal"/>
    <w:autoRedefine/>
    <w:semiHidden/>
    <w:rsid w:val="00F36551"/>
    <w:pPr>
      <w:tabs>
        <w:tab w:val="left" w:pos="851"/>
        <w:tab w:val="left" w:pos="1134"/>
        <w:tab w:val="left" w:pos="2268"/>
        <w:tab w:val="right" w:leader="dot" w:pos="8448"/>
      </w:tabs>
      <w:spacing w:after="0"/>
      <w:ind w:left="2268" w:right="1134"/>
    </w:pPr>
    <w:rPr>
      <w:noProof/>
    </w:rPr>
  </w:style>
  <w:style w:type="paragraph" w:styleId="BodyText">
    <w:name w:val="Body Text"/>
    <w:basedOn w:val="Normal"/>
    <w:rsid w:val="00546370"/>
  </w:style>
  <w:style w:type="paragraph" w:styleId="TOC4">
    <w:name w:val="toc 4"/>
    <w:basedOn w:val="Normal"/>
    <w:next w:val="Normal"/>
    <w:autoRedefine/>
    <w:semiHidden/>
    <w:rsid w:val="00F36551"/>
    <w:pPr>
      <w:tabs>
        <w:tab w:val="right" w:leader="dot" w:pos="8448"/>
        <w:tab w:val="right" w:pos="8505"/>
      </w:tabs>
      <w:ind w:left="2835" w:right="1134"/>
    </w:pPr>
  </w:style>
  <w:style w:type="paragraph" w:customStyle="1" w:styleId="Address">
    <w:name w:val="Address"/>
    <w:rsid w:val="00F36551"/>
    <w:pPr>
      <w:spacing w:line="180" w:lineRule="atLeast"/>
    </w:pPr>
    <w:rPr>
      <w:rFonts w:ascii="Arial" w:hAnsi="Arial"/>
      <w:noProof/>
      <w:color w:val="16288E"/>
      <w:sz w:val="16"/>
      <w:lang w:val="en-US" w:eastAsia="en-US"/>
    </w:rPr>
  </w:style>
  <w:style w:type="paragraph" w:styleId="EndnoteText">
    <w:name w:val="endnote text"/>
    <w:basedOn w:val="Normal"/>
    <w:semiHidden/>
    <w:rsid w:val="00F36551"/>
    <w:pPr>
      <w:tabs>
        <w:tab w:val="left" w:pos="357"/>
      </w:tabs>
    </w:pPr>
  </w:style>
  <w:style w:type="paragraph" w:styleId="EnvelopeAddress">
    <w:name w:val="envelope address"/>
    <w:basedOn w:val="Normal"/>
    <w:rsid w:val="00F36551"/>
    <w:pPr>
      <w:framePr w:w="7920" w:h="1980" w:hRule="exact" w:hSpace="180" w:wrap="auto" w:hAnchor="page" w:xAlign="center" w:yAlign="bottom"/>
      <w:tabs>
        <w:tab w:val="left" w:pos="357"/>
      </w:tabs>
      <w:ind w:left="2880"/>
    </w:pPr>
  </w:style>
  <w:style w:type="character" w:styleId="FollowedHyperlink">
    <w:name w:val="FollowedHyperlink"/>
    <w:rsid w:val="00F36551"/>
    <w:rPr>
      <w:color w:val="808080"/>
      <w:u w:val="none"/>
    </w:rPr>
  </w:style>
  <w:style w:type="paragraph" w:styleId="FootnoteText">
    <w:name w:val="footnote text"/>
    <w:link w:val="FootnoteTextChar"/>
    <w:uiPriority w:val="99"/>
    <w:rsid w:val="00F36551"/>
    <w:pPr>
      <w:spacing w:after="100" w:line="200" w:lineRule="atLeast"/>
    </w:pPr>
    <w:rPr>
      <w:rFonts w:ascii="Arial" w:hAnsi="Arial"/>
      <w:noProof/>
      <w:sz w:val="16"/>
      <w:lang w:val="en-US" w:eastAsia="en-US"/>
    </w:rPr>
  </w:style>
  <w:style w:type="character" w:styleId="Hyperlink">
    <w:name w:val="Hyperlink"/>
    <w:uiPriority w:val="99"/>
    <w:rsid w:val="00546370"/>
    <w:rPr>
      <w:rFonts w:ascii="Arial" w:hAnsi="Arial"/>
      <w:color w:val="16288E"/>
      <w:u w:val="none"/>
    </w:rPr>
  </w:style>
  <w:style w:type="paragraph" w:customStyle="1" w:styleId="Introduction">
    <w:name w:val="Introduction"/>
    <w:basedOn w:val="BodyText"/>
    <w:next w:val="BodyText"/>
    <w:rsid w:val="00546370"/>
    <w:pPr>
      <w:spacing w:before="140"/>
    </w:pPr>
    <w:rPr>
      <w:b/>
    </w:rPr>
  </w:style>
  <w:style w:type="paragraph" w:styleId="ListBullet">
    <w:name w:val="List Bullet"/>
    <w:basedOn w:val="Normal"/>
    <w:rsid w:val="00546370"/>
    <w:pPr>
      <w:numPr>
        <w:numId w:val="2"/>
      </w:numPr>
    </w:pPr>
  </w:style>
  <w:style w:type="paragraph" w:styleId="ListNumber">
    <w:name w:val="List Number"/>
    <w:basedOn w:val="Normal"/>
    <w:rsid w:val="00546370"/>
    <w:pPr>
      <w:numPr>
        <w:numId w:val="4"/>
      </w:numPr>
    </w:pPr>
  </w:style>
  <w:style w:type="paragraph" w:styleId="Title">
    <w:name w:val="Title"/>
    <w:link w:val="TitleChar"/>
    <w:qFormat/>
    <w:rsid w:val="00FC3D64"/>
    <w:pPr>
      <w:spacing w:before="360" w:after="280"/>
      <w:outlineLvl w:val="0"/>
    </w:pPr>
    <w:rPr>
      <w:rFonts w:ascii="Calibri" w:hAnsi="Calibri" w:cs="Aller"/>
      <w:bCs/>
      <w:noProof/>
      <w:kern w:val="28"/>
      <w:sz w:val="40"/>
      <w:szCs w:val="40"/>
      <w:lang w:val="en-US" w:eastAsia="en-US"/>
    </w:rPr>
  </w:style>
  <w:style w:type="character" w:customStyle="1" w:styleId="Heading1Char">
    <w:name w:val="Heading 1 Char"/>
    <w:link w:val="Heading1"/>
    <w:rsid w:val="008B4C86"/>
    <w:rPr>
      <w:rFonts w:ascii="Calibri" w:hAnsi="Calibri" w:cs="Aller"/>
      <w:noProof/>
      <w:kern w:val="28"/>
      <w:sz w:val="28"/>
      <w:szCs w:val="28"/>
      <w:lang w:val="en-US" w:eastAsia="en-US"/>
    </w:rPr>
  </w:style>
  <w:style w:type="character" w:customStyle="1" w:styleId="Heading2Char">
    <w:name w:val="Heading 2 Char"/>
    <w:link w:val="Heading2"/>
    <w:rsid w:val="008B4C86"/>
    <w:rPr>
      <w:rFonts w:ascii="Calibri" w:hAnsi="Calibri"/>
      <w:b/>
      <w:sz w:val="22"/>
      <w:szCs w:val="22"/>
      <w:lang w:eastAsia="en-US"/>
    </w:rPr>
  </w:style>
  <w:style w:type="character" w:customStyle="1" w:styleId="Heading3Char">
    <w:name w:val="Heading 3 Char"/>
    <w:link w:val="Heading3"/>
    <w:rsid w:val="00EE7DC4"/>
    <w:rPr>
      <w:rFonts w:ascii="Arial" w:hAnsi="Arial"/>
      <w:b/>
      <w:noProof/>
      <w:lang w:val="en-US" w:eastAsia="en-US" w:bidi="ar-SA"/>
    </w:rPr>
  </w:style>
  <w:style w:type="character" w:customStyle="1" w:styleId="TitleChar">
    <w:name w:val="Title Char"/>
    <w:link w:val="Title"/>
    <w:rsid w:val="00FC3D64"/>
    <w:rPr>
      <w:rFonts w:ascii="Calibri" w:hAnsi="Calibri" w:cs="Aller"/>
      <w:bCs/>
      <w:noProof/>
      <w:kern w:val="28"/>
      <w:sz w:val="40"/>
      <w:szCs w:val="40"/>
      <w:lang w:val="en-US" w:eastAsia="en-US"/>
    </w:rPr>
  </w:style>
  <w:style w:type="paragraph" w:customStyle="1" w:styleId="ZchnZchn1CharCharCarCar">
    <w:name w:val="Zchn Zchn1 Char Char Car Car"/>
    <w:basedOn w:val="Normal"/>
    <w:rsid w:val="00D02098"/>
    <w:pPr>
      <w:spacing w:after="160" w:line="240" w:lineRule="exact"/>
      <w:jc w:val="left"/>
    </w:pPr>
    <w:rPr>
      <w:rFonts w:ascii="Tahoma" w:hAnsi="Tahoma"/>
      <w:lang w:val="en-US"/>
    </w:rPr>
  </w:style>
  <w:style w:type="paragraph" w:customStyle="1" w:styleId="Docheader">
    <w:name w:val="Doc header"/>
    <w:basedOn w:val="Normal"/>
    <w:rsid w:val="00D02098"/>
    <w:pPr>
      <w:spacing w:after="0" w:line="280" w:lineRule="exact"/>
      <w:jc w:val="left"/>
    </w:pPr>
    <w:rPr>
      <w:sz w:val="24"/>
      <w:lang w:val="en-US"/>
    </w:rPr>
  </w:style>
  <w:style w:type="character" w:styleId="FootnoteReference">
    <w:name w:val="footnote reference"/>
    <w:uiPriority w:val="99"/>
    <w:rsid w:val="00D02098"/>
    <w:rPr>
      <w:vertAlign w:val="superscript"/>
    </w:rPr>
  </w:style>
  <w:style w:type="paragraph" w:styleId="ListParagraph">
    <w:name w:val="List Paragraph"/>
    <w:basedOn w:val="Normal"/>
    <w:uiPriority w:val="34"/>
    <w:qFormat/>
    <w:rsid w:val="005556BD"/>
    <w:pPr>
      <w:tabs>
        <w:tab w:val="clear" w:pos="567"/>
      </w:tabs>
      <w:spacing w:after="200" w:line="276" w:lineRule="auto"/>
      <w:ind w:left="720"/>
      <w:contextualSpacing/>
      <w:jc w:val="left"/>
    </w:pPr>
    <w:rPr>
      <w:rFonts w:eastAsia="Calibri"/>
    </w:rPr>
  </w:style>
  <w:style w:type="paragraph" w:styleId="NormalWeb">
    <w:name w:val="Normal (Web)"/>
    <w:basedOn w:val="Normal"/>
    <w:uiPriority w:val="99"/>
    <w:unhideWhenUsed/>
    <w:rsid w:val="004542EC"/>
    <w:pPr>
      <w:tabs>
        <w:tab w:val="clear" w:pos="567"/>
      </w:tabs>
      <w:spacing w:before="100" w:beforeAutospacing="1" w:after="100" w:afterAutospacing="1"/>
      <w:jc w:val="left"/>
    </w:pPr>
    <w:rPr>
      <w:rFonts w:ascii="Times New Roman" w:eastAsia="Calibri" w:hAnsi="Times New Roman"/>
      <w:sz w:val="24"/>
      <w:szCs w:val="24"/>
      <w:lang w:eastAsia="en-GB"/>
    </w:rPr>
  </w:style>
  <w:style w:type="paragraph" w:customStyle="1" w:styleId="Default">
    <w:name w:val="Default"/>
    <w:rsid w:val="00E0678C"/>
    <w:pPr>
      <w:autoSpaceDE w:val="0"/>
      <w:autoSpaceDN w:val="0"/>
      <w:adjustRightInd w:val="0"/>
    </w:pPr>
    <w:rPr>
      <w:rFonts w:ascii="Aller" w:hAnsi="Aller" w:cs="Aller"/>
      <w:color w:val="000000"/>
      <w:sz w:val="24"/>
      <w:szCs w:val="24"/>
    </w:rPr>
  </w:style>
  <w:style w:type="paragraph" w:styleId="List3">
    <w:name w:val="List 3"/>
    <w:basedOn w:val="Normal"/>
    <w:rsid w:val="001B1CF4"/>
    <w:pPr>
      <w:ind w:left="849" w:hanging="283"/>
      <w:contextualSpacing/>
    </w:pPr>
  </w:style>
  <w:style w:type="character" w:customStyle="1" w:styleId="FooterChar">
    <w:name w:val="Footer Char"/>
    <w:aliases w:val="Footer1 Char"/>
    <w:link w:val="Footer"/>
    <w:uiPriority w:val="99"/>
    <w:locked/>
    <w:rsid w:val="001B1CF4"/>
    <w:rPr>
      <w:rFonts w:ascii="Calibri" w:hAnsi="Calibri"/>
      <w:sz w:val="18"/>
      <w:szCs w:val="22"/>
      <w:lang w:eastAsia="en-US"/>
    </w:rPr>
  </w:style>
  <w:style w:type="paragraph" w:styleId="BalloonText">
    <w:name w:val="Balloon Text"/>
    <w:basedOn w:val="Normal"/>
    <w:link w:val="BalloonTextChar"/>
    <w:rsid w:val="0074297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742974"/>
    <w:rPr>
      <w:rFonts w:ascii="Lucida Grande" w:hAnsi="Lucida Grande" w:cs="Lucida Grande"/>
      <w:sz w:val="18"/>
      <w:szCs w:val="18"/>
      <w:lang w:eastAsia="en-US"/>
    </w:rPr>
  </w:style>
  <w:style w:type="character" w:styleId="CommentReference">
    <w:name w:val="annotation reference"/>
    <w:basedOn w:val="DefaultParagraphFont"/>
    <w:uiPriority w:val="99"/>
    <w:rsid w:val="00AC7536"/>
    <w:rPr>
      <w:sz w:val="18"/>
      <w:szCs w:val="18"/>
    </w:rPr>
  </w:style>
  <w:style w:type="paragraph" w:styleId="CommentText">
    <w:name w:val="annotation text"/>
    <w:basedOn w:val="Normal"/>
    <w:link w:val="CommentTextChar"/>
    <w:uiPriority w:val="99"/>
    <w:rsid w:val="00AC7536"/>
    <w:rPr>
      <w:sz w:val="24"/>
      <w:szCs w:val="24"/>
    </w:rPr>
  </w:style>
  <w:style w:type="character" w:customStyle="1" w:styleId="CommentTextChar">
    <w:name w:val="Comment Text Char"/>
    <w:basedOn w:val="DefaultParagraphFont"/>
    <w:link w:val="CommentText"/>
    <w:uiPriority w:val="99"/>
    <w:rsid w:val="00AC7536"/>
    <w:rPr>
      <w:rFonts w:ascii="Calibri" w:hAnsi="Calibri"/>
      <w:sz w:val="24"/>
      <w:szCs w:val="24"/>
      <w:lang w:eastAsia="en-US"/>
    </w:rPr>
  </w:style>
  <w:style w:type="paragraph" w:styleId="CommentSubject">
    <w:name w:val="annotation subject"/>
    <w:basedOn w:val="CommentText"/>
    <w:next w:val="CommentText"/>
    <w:link w:val="CommentSubjectChar"/>
    <w:rsid w:val="00AC7536"/>
    <w:rPr>
      <w:b/>
      <w:bCs/>
      <w:sz w:val="20"/>
      <w:szCs w:val="20"/>
    </w:rPr>
  </w:style>
  <w:style w:type="character" w:customStyle="1" w:styleId="CommentSubjectChar">
    <w:name w:val="Comment Subject Char"/>
    <w:basedOn w:val="CommentTextChar"/>
    <w:link w:val="CommentSubject"/>
    <w:rsid w:val="00AC7536"/>
    <w:rPr>
      <w:rFonts w:ascii="Calibri" w:hAnsi="Calibri"/>
      <w:b/>
      <w:bCs/>
      <w:sz w:val="24"/>
      <w:szCs w:val="24"/>
      <w:lang w:eastAsia="en-US"/>
    </w:rPr>
  </w:style>
  <w:style w:type="paragraph" w:styleId="DocumentMap">
    <w:name w:val="Document Map"/>
    <w:basedOn w:val="Normal"/>
    <w:link w:val="DocumentMapChar"/>
    <w:rsid w:val="008B4C86"/>
    <w:pPr>
      <w:spacing w:after="0"/>
    </w:pPr>
    <w:rPr>
      <w:rFonts w:ascii="Lucida Grande" w:hAnsi="Lucida Grande" w:cs="Lucida Grande"/>
      <w:sz w:val="24"/>
      <w:szCs w:val="24"/>
    </w:rPr>
  </w:style>
  <w:style w:type="character" w:customStyle="1" w:styleId="DocumentMapChar">
    <w:name w:val="Document Map Char"/>
    <w:basedOn w:val="DefaultParagraphFont"/>
    <w:link w:val="DocumentMap"/>
    <w:rsid w:val="008B4C86"/>
    <w:rPr>
      <w:rFonts w:ascii="Lucida Grande" w:hAnsi="Lucida Grande" w:cs="Lucida Grande"/>
      <w:sz w:val="24"/>
      <w:szCs w:val="24"/>
      <w:lang w:eastAsia="en-US"/>
    </w:rPr>
  </w:style>
  <w:style w:type="paragraph" w:styleId="BodyTextIndent">
    <w:name w:val="Body Text Indent"/>
    <w:basedOn w:val="Normal"/>
    <w:link w:val="BodyTextIndentChar"/>
    <w:rsid w:val="006F3996"/>
    <w:pPr>
      <w:ind w:left="283"/>
    </w:pPr>
  </w:style>
  <w:style w:type="character" w:customStyle="1" w:styleId="BodyTextIndentChar">
    <w:name w:val="Body Text Indent Char"/>
    <w:basedOn w:val="DefaultParagraphFont"/>
    <w:link w:val="BodyTextIndent"/>
    <w:rsid w:val="006F3996"/>
    <w:rPr>
      <w:rFonts w:ascii="Calibri" w:hAnsi="Calibri"/>
      <w:sz w:val="22"/>
      <w:szCs w:val="22"/>
      <w:lang w:eastAsia="en-US"/>
    </w:rPr>
  </w:style>
  <w:style w:type="paragraph" w:customStyle="1" w:styleId="table">
    <w:name w:val="table"/>
    <w:link w:val="tableChar"/>
    <w:rsid w:val="00D4455D"/>
    <w:pPr>
      <w:spacing w:before="30" w:after="30"/>
    </w:pPr>
    <w:rPr>
      <w:rFonts w:ascii="Palatino Linotype" w:hAnsi="Palatino Linotype"/>
      <w:noProof/>
      <w:sz w:val="17"/>
      <w:lang w:eastAsia="en-US"/>
    </w:rPr>
  </w:style>
  <w:style w:type="paragraph" w:customStyle="1" w:styleId="TableCaption">
    <w:name w:val="Table Caption"/>
    <w:basedOn w:val="Normal"/>
    <w:next w:val="Normal"/>
    <w:uiPriority w:val="99"/>
    <w:rsid w:val="00D4455D"/>
    <w:pPr>
      <w:keepNext/>
      <w:keepLines/>
      <w:tabs>
        <w:tab w:val="clear" w:pos="567"/>
      </w:tabs>
      <w:spacing w:before="240" w:after="240"/>
    </w:pPr>
    <w:rPr>
      <w:rFonts w:ascii="Palatino Linotype" w:hAnsi="Palatino Linotype"/>
      <w:b/>
      <w:sz w:val="17"/>
      <w:szCs w:val="18"/>
    </w:rPr>
  </w:style>
  <w:style w:type="table" w:styleId="TableGrid">
    <w:name w:val="Table Grid"/>
    <w:basedOn w:val="TableNormal"/>
    <w:uiPriority w:val="59"/>
    <w:rsid w:val="00D4455D"/>
    <w:pPr>
      <w:spacing w:before="30" w:after="30"/>
    </w:pPr>
    <w:rPr>
      <w:rFonts w:ascii="Palatino Linotype" w:hAnsi="Palatino Linotype"/>
      <w:sz w:val="16"/>
    </w:rPr>
    <w:tblPr>
      <w:tblStyleRowBandSize w:val="1"/>
      <w:tblStyleColBandSize w:val="1"/>
      <w:tblInd w:w="288" w:type="dxa"/>
      <w:tblBorders>
        <w:top w:val="single" w:sz="4" w:space="0" w:color="808080"/>
        <w:bottom w:val="single" w:sz="4" w:space="0" w:color="808080"/>
        <w:insideH w:val="single" w:sz="4" w:space="0" w:color="808080"/>
      </w:tblBorders>
    </w:tblPr>
    <w:tblStylePr w:type="firstRow">
      <w:pPr>
        <w:wordWrap/>
        <w:spacing w:beforeLines="0" w:beforeAutospacing="0" w:afterLines="0" w:afterAutospacing="0" w:line="240" w:lineRule="auto"/>
        <w:ind w:leftChars="0" w:left="0" w:rightChars="0" w:right="0" w:firstLineChars="0" w:firstLine="0"/>
        <w:jc w:val="left"/>
        <w:outlineLvl w:val="9"/>
      </w:pPr>
      <w:rPr>
        <w:rFonts w:ascii="Mistral" w:hAnsi="Mistral"/>
        <w:b/>
        <w:i w:val="0"/>
        <w:caps w:val="0"/>
        <w:smallCaps/>
        <w:strike w:val="0"/>
        <w:dstrike w:val="0"/>
        <w:vanish w:val="0"/>
        <w:color w:val="auto"/>
        <w:spacing w:val="10"/>
        <w:w w:val="100"/>
        <w:kern w:val="15"/>
        <w:position w:val="0"/>
        <w:sz w:val="15"/>
        <w:u w:val="none"/>
        <w:vertAlign w:val="baseline"/>
      </w:rPr>
      <w:tblPr/>
      <w:tcPr>
        <w:tcBorders>
          <w:top w:val="single" w:sz="4" w:space="0" w:color="auto"/>
          <w:left w:val="nil"/>
          <w:bottom w:val="single" w:sz="4" w:space="0" w:color="auto"/>
          <w:right w:val="nil"/>
          <w:insideH w:val="nil"/>
          <w:insideV w:val="nil"/>
          <w:tl2br w:val="nil"/>
          <w:tr2bl w:val="nil"/>
        </w:tcBorders>
      </w:tcPr>
    </w:tblStylePr>
    <w:tblStylePr w:type="lastRow">
      <w:pPr>
        <w:keepNext w:val="0"/>
        <w:keepLines w:val="0"/>
        <w:pageBreakBefore w:val="0"/>
        <w:widowControl w:val="0"/>
        <w:suppressLineNumbers w:val="0"/>
        <w:suppressAutoHyphens w:val="0"/>
        <w:wordWrap/>
        <w:spacing w:beforeLines="30" w:beforeAutospacing="0" w:afterLines="30" w:afterAutospacing="0" w:line="240" w:lineRule="auto"/>
        <w:ind w:leftChars="0" w:left="0" w:rightChars="0" w:right="0"/>
        <w:jc w:val="left"/>
        <w:outlineLvl w:val="9"/>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auto"/>
          <w:right w:val="nil"/>
          <w:insideH w:val="nil"/>
          <w:insideV w:val="nil"/>
          <w:tl2br w:val="nil"/>
          <w:tr2bl w:val="nil"/>
        </w:tcBorders>
      </w:tcPr>
    </w:tblStylePr>
    <w:tblStylePr w:type="firstCol">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outlineLvl w:val="9"/>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lastCol">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outlineLvl w:val="9"/>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Vert">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outlineLvl w:val="9"/>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Vert">
      <w:pPr>
        <w:wordWrap/>
        <w:spacing w:beforeLines="0" w:beforeAutospacing="0" w:afterLines="0" w:afterAutospacing="0" w:line="240" w:lineRule="auto"/>
        <w:ind w:leftChars="0" w:left="0" w:rightChars="0" w:right="0" w:firstLineChars="0" w:firstLine="0"/>
        <w:jc w:val="left"/>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Horz">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Horz">
      <w:pPr>
        <w:keepNext w:val="0"/>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jc w:val="left"/>
        <w:outlineLvl w:val="9"/>
      </w:pPr>
      <w:rPr>
        <w:rFonts w:ascii="Univers" w:hAnsi="Univers"/>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style>
  <w:style w:type="paragraph" w:customStyle="1" w:styleId="TableTop">
    <w:name w:val="Table Top"/>
    <w:basedOn w:val="table"/>
    <w:rsid w:val="00D4455D"/>
    <w:pPr>
      <w:keepNext/>
      <w:widowControl w:val="0"/>
    </w:pPr>
    <w:rPr>
      <w:rFonts w:ascii="Futura Md BT" w:hAnsi="Futura Md BT"/>
      <w:b/>
      <w:bCs/>
      <w:spacing w:val="6"/>
      <w:kern w:val="15"/>
      <w:sz w:val="15"/>
      <w:szCs w:val="15"/>
    </w:rPr>
  </w:style>
  <w:style w:type="character" w:customStyle="1" w:styleId="tableChar">
    <w:name w:val="table Char"/>
    <w:link w:val="table"/>
    <w:locked/>
    <w:rsid w:val="00D4455D"/>
    <w:rPr>
      <w:rFonts w:ascii="Palatino Linotype" w:hAnsi="Palatino Linotype"/>
      <w:noProof/>
      <w:sz w:val="17"/>
      <w:lang w:eastAsia="en-US"/>
    </w:rPr>
  </w:style>
  <w:style w:type="paragraph" w:customStyle="1" w:styleId="Heading11">
    <w:name w:val="Heading 11"/>
    <w:next w:val="Normal"/>
    <w:rsid w:val="00CB3939"/>
    <w:pPr>
      <w:keepNext/>
      <w:tabs>
        <w:tab w:val="left" w:pos="567"/>
        <w:tab w:val="left" w:pos="1134"/>
        <w:tab w:val="left" w:pos="1701"/>
        <w:tab w:val="left" w:pos="2268"/>
        <w:tab w:val="left" w:pos="2832"/>
        <w:tab w:val="left" w:pos="3540"/>
        <w:tab w:val="left" w:pos="4248"/>
        <w:tab w:val="left" w:pos="4956"/>
        <w:tab w:val="left" w:pos="5664"/>
        <w:tab w:val="left" w:pos="6372"/>
        <w:tab w:val="left" w:pos="7080"/>
        <w:tab w:val="left" w:pos="7788"/>
        <w:tab w:val="left" w:pos="8496"/>
      </w:tabs>
      <w:suppressAutoHyphens/>
      <w:spacing w:before="240" w:after="120"/>
      <w:jc w:val="both"/>
    </w:pPr>
    <w:rPr>
      <w:rFonts w:ascii="Arial" w:eastAsia="ヒラギノ角ゴ Pro W3" w:hAnsi="Arial" w:cs="Arial"/>
      <w:b/>
      <w:kern w:val="1"/>
      <w:sz w:val="22"/>
      <w:szCs w:val="22"/>
      <w:lang w:eastAsia="ar-SA"/>
    </w:rPr>
  </w:style>
  <w:style w:type="character" w:customStyle="1" w:styleId="FootnoteTextChar">
    <w:name w:val="Footnote Text Char"/>
    <w:basedOn w:val="DefaultParagraphFont"/>
    <w:link w:val="FootnoteText"/>
    <w:uiPriority w:val="99"/>
    <w:rsid w:val="00CB3939"/>
    <w:rPr>
      <w:rFonts w:ascii="Arial" w:hAnsi="Arial"/>
      <w:noProof/>
      <w:sz w:val="16"/>
      <w:lang w:val="en-US" w:eastAsia="en-US"/>
    </w:rPr>
  </w:style>
  <w:style w:type="paragraph" w:styleId="Caption">
    <w:name w:val="caption"/>
    <w:basedOn w:val="Normal"/>
    <w:next w:val="Normal"/>
    <w:uiPriority w:val="35"/>
    <w:qFormat/>
    <w:rsid w:val="00390E94"/>
    <w:pPr>
      <w:tabs>
        <w:tab w:val="clear" w:pos="567"/>
      </w:tabs>
      <w:spacing w:after="200"/>
      <w:jc w:val="left"/>
    </w:pPr>
    <w:rPr>
      <w:rFonts w:eastAsia="Calibri"/>
      <w:i/>
      <w:iCs/>
      <w:color w:val="44546A"/>
      <w:sz w:val="18"/>
      <w:szCs w:val="18"/>
      <w:lang w:eastAsia="nl-NL"/>
    </w:rPr>
  </w:style>
  <w:style w:type="paragraph" w:styleId="BodyText3">
    <w:name w:val="Body Text 3"/>
    <w:basedOn w:val="Normal"/>
    <w:link w:val="BodyText3Char"/>
    <w:rsid w:val="00307B92"/>
    <w:rPr>
      <w:sz w:val="16"/>
      <w:szCs w:val="16"/>
    </w:rPr>
  </w:style>
  <w:style w:type="character" w:customStyle="1" w:styleId="BodyText3Char">
    <w:name w:val="Body Text 3 Char"/>
    <w:basedOn w:val="DefaultParagraphFont"/>
    <w:link w:val="BodyText3"/>
    <w:rsid w:val="00307B92"/>
    <w:rPr>
      <w:rFonts w:ascii="Calibri" w:hAnsi="Calibri"/>
      <w:sz w:val="16"/>
      <w:szCs w:val="16"/>
      <w:lang w:eastAsia="en-US"/>
    </w:rPr>
  </w:style>
  <w:style w:type="paragraph" w:customStyle="1" w:styleId="Normal1">
    <w:name w:val="Normal1"/>
    <w:basedOn w:val="Normal"/>
    <w:rsid w:val="00307B92"/>
    <w:pPr>
      <w:tabs>
        <w:tab w:val="clear" w:pos="567"/>
      </w:tabs>
      <w:spacing w:after="0"/>
    </w:pPr>
    <w:rPr>
      <w:rFonts w:ascii="Times New Roman" w:hAnsi="Times New Roman"/>
      <w:szCs w:val="20"/>
    </w:rPr>
  </w:style>
  <w:style w:type="paragraph" w:styleId="Revision">
    <w:name w:val="Revision"/>
    <w:hidden/>
    <w:uiPriority w:val="99"/>
    <w:semiHidden/>
    <w:rsid w:val="007F61F3"/>
    <w:rPr>
      <w:rFonts w:ascii="Calibri" w:hAnsi="Calibri"/>
      <w:sz w:val="22"/>
      <w:szCs w:val="22"/>
      <w:lang w:eastAsia="en-US"/>
    </w:rPr>
  </w:style>
  <w:style w:type="paragraph" w:styleId="TOC1">
    <w:name w:val="toc 1"/>
    <w:basedOn w:val="Normal"/>
    <w:next w:val="Normal"/>
    <w:autoRedefine/>
    <w:uiPriority w:val="39"/>
    <w:unhideWhenUsed/>
    <w:rsid w:val="00B73FCE"/>
    <w:pPr>
      <w:tabs>
        <w:tab w:val="clear" w:pos="567"/>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696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spar.org/convention/agreements?q=OSPAR+Guidelines+for+the+Management+of+Dredged+Material+at+Sea&amp;t=32281&amp;a=&amp;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spar.org/convention/agreements?q=OSPAR+Guidelines+for+the+Management+of+Dredged+Material+at+Sea&amp;t=32281&amp;a=&amp;s="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par.org/convention/agreements?q=JAMP+Guidelines+for+Monitoring+Contaminants+in+Sediments.+2015+Update&amp;t=32281&amp;a=&amp;s=" TargetMode="External"/><Relationship Id="rId5" Type="http://schemas.openxmlformats.org/officeDocument/2006/relationships/settings" Target="settings.xml"/><Relationship Id="rId15" Type="http://schemas.openxmlformats.org/officeDocument/2006/relationships/hyperlink" Target="http://www.ospar.org/data" TargetMode="External"/><Relationship Id="rId10" Type="http://schemas.openxmlformats.org/officeDocument/2006/relationships/hyperlink" Target="http://www.ospar.org/convention/agreements?q=OSPAR+Guidelines+for+the+Management+of+Dredged+Material+at+Sea&amp;t=32281&amp;a=&amp;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spar.org/dat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john:Library:Caches:TemporaryItems:Outlook%20Temp:OSPAR_Assessment_Dredged_Material_Figures_Data_v14.2-v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john:Library:Caches:TemporaryItems:Outlook%20Temp:OSPAR_Assessment_Dredged_Material_Figures_Data_v14.2-v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BE"/>
              <a:t>Average Hg concentration</a:t>
            </a:r>
            <a:r>
              <a:rPr lang="nl-BE" baseline="0"/>
              <a:t> (mg/kg)</a:t>
            </a:r>
            <a:endParaRPr lang="nl-BE"/>
          </a:p>
        </c:rich>
      </c:tx>
      <c:layout>
        <c:manualLayout>
          <c:xMode val="edge"/>
          <c:yMode val="edge"/>
          <c:x val="0.13443744531933499"/>
          <c:y val="2.4420024420024399E-2"/>
        </c:manualLayout>
      </c:layout>
      <c:overlay val="0"/>
    </c:title>
    <c:autoTitleDeleted val="0"/>
    <c:plotArea>
      <c:layout/>
      <c:scatterChart>
        <c:scatterStyle val="lineMarker"/>
        <c:varyColors val="0"/>
        <c:ser>
          <c:idx val="0"/>
          <c:order val="0"/>
          <c:tx>
            <c:strRef>
              <c:f>'Hg avg concentrations per year'!$A$2</c:f>
              <c:strCache>
                <c:ptCount val="1"/>
                <c:pt idx="0">
                  <c:v>Belgium</c:v>
                </c:pt>
              </c:strCache>
            </c:strRef>
          </c:tx>
          <c:marker>
            <c:symbol val="none"/>
          </c:marker>
          <c:xVal>
            <c:numRef>
              <c:f>'Hg avg concentrations per year'!$B$2:$B$8</c:f>
              <c:numCache>
                <c:formatCode>General</c:formatCode>
                <c:ptCount val="7"/>
                <c:pt idx="0">
                  <c:v>2008</c:v>
                </c:pt>
                <c:pt idx="1">
                  <c:v>2009</c:v>
                </c:pt>
                <c:pt idx="2">
                  <c:v>2010</c:v>
                </c:pt>
                <c:pt idx="3">
                  <c:v>2011</c:v>
                </c:pt>
                <c:pt idx="4">
                  <c:v>2012</c:v>
                </c:pt>
                <c:pt idx="5">
                  <c:v>2013</c:v>
                </c:pt>
                <c:pt idx="6">
                  <c:v>2014</c:v>
                </c:pt>
              </c:numCache>
            </c:numRef>
          </c:xVal>
          <c:yVal>
            <c:numRef>
              <c:f>'Hg avg concentrations per year'!$C$2:$C$8</c:f>
              <c:numCache>
                <c:formatCode>General</c:formatCode>
                <c:ptCount val="7"/>
                <c:pt idx="0">
                  <c:v>0.172107463671137</c:v>
                </c:pt>
                <c:pt idx="1">
                  <c:v>0.18915956841791101</c:v>
                </c:pt>
                <c:pt idx="2">
                  <c:v>0.16901573619403901</c:v>
                </c:pt>
                <c:pt idx="3">
                  <c:v>0.10447080250270099</c:v>
                </c:pt>
                <c:pt idx="4">
                  <c:v>0.14241075646315199</c:v>
                </c:pt>
                <c:pt idx="5">
                  <c:v>0.149898575618679</c:v>
                </c:pt>
                <c:pt idx="6">
                  <c:v>0.12384348220531</c:v>
                </c:pt>
              </c:numCache>
            </c:numRef>
          </c:yVal>
          <c:smooth val="0"/>
          <c:extLst xmlns:c16r2="http://schemas.microsoft.com/office/drawing/2015/06/chart">
            <c:ext xmlns:c16="http://schemas.microsoft.com/office/drawing/2014/chart" uri="{C3380CC4-5D6E-409C-BE32-E72D297353CC}">
              <c16:uniqueId val="{00000000-E47D-4B45-BE6C-1612DB8D3DF7}"/>
            </c:ext>
          </c:extLst>
        </c:ser>
        <c:ser>
          <c:idx val="1"/>
          <c:order val="1"/>
          <c:tx>
            <c:strRef>
              <c:f>'Hg avg concentrations per year'!$A$12</c:f>
              <c:strCache>
                <c:ptCount val="1"/>
                <c:pt idx="0">
                  <c:v>Denmark</c:v>
                </c:pt>
              </c:strCache>
            </c:strRef>
          </c:tx>
          <c:marker>
            <c:symbol val="none"/>
          </c:marker>
          <c:xVal>
            <c:numRef>
              <c:f>'Hg avg concentrations per year'!$B$12:$B$13</c:f>
              <c:numCache>
                <c:formatCode>General</c:formatCode>
                <c:ptCount val="2"/>
                <c:pt idx="0">
                  <c:v>2013</c:v>
                </c:pt>
                <c:pt idx="1">
                  <c:v>2014</c:v>
                </c:pt>
              </c:numCache>
            </c:numRef>
          </c:xVal>
          <c:yVal>
            <c:numRef>
              <c:f>'Hg avg concentrations per year'!$C$12:$C$13</c:f>
              <c:numCache>
                <c:formatCode>General</c:formatCode>
                <c:ptCount val="2"/>
                <c:pt idx="0">
                  <c:v>9.1356623410072902E-4</c:v>
                </c:pt>
                <c:pt idx="1">
                  <c:v>0</c:v>
                </c:pt>
              </c:numCache>
            </c:numRef>
          </c:yVal>
          <c:smooth val="0"/>
          <c:extLst xmlns:c16r2="http://schemas.microsoft.com/office/drawing/2015/06/chart">
            <c:ext xmlns:c16="http://schemas.microsoft.com/office/drawing/2014/chart" uri="{C3380CC4-5D6E-409C-BE32-E72D297353CC}">
              <c16:uniqueId val="{00000001-E47D-4B45-BE6C-1612DB8D3DF7}"/>
            </c:ext>
          </c:extLst>
        </c:ser>
        <c:ser>
          <c:idx val="3"/>
          <c:order val="2"/>
          <c:tx>
            <c:strRef>
              <c:f>'Hg avg concentrations per year'!$A$18</c:f>
              <c:strCache>
                <c:ptCount val="1"/>
                <c:pt idx="0">
                  <c:v>France</c:v>
                </c:pt>
              </c:strCache>
            </c:strRef>
          </c:tx>
          <c:marker>
            <c:symbol val="none"/>
          </c:marker>
          <c:xVal>
            <c:numRef>
              <c:f>'Hg avg concentrations per year'!$B$14:$B$19</c:f>
              <c:numCache>
                <c:formatCode>General</c:formatCode>
                <c:ptCount val="6"/>
                <c:pt idx="0">
                  <c:v>2008</c:v>
                </c:pt>
                <c:pt idx="1">
                  <c:v>2009</c:v>
                </c:pt>
                <c:pt idx="2">
                  <c:v>2010</c:v>
                </c:pt>
                <c:pt idx="3">
                  <c:v>2011</c:v>
                </c:pt>
                <c:pt idx="4">
                  <c:v>2012</c:v>
                </c:pt>
                <c:pt idx="5">
                  <c:v>2013</c:v>
                </c:pt>
              </c:numCache>
            </c:numRef>
          </c:xVal>
          <c:yVal>
            <c:numRef>
              <c:f>'Hg avg concentrations per year'!$C$14:$C$20</c:f>
              <c:numCache>
                <c:formatCode>General</c:formatCode>
                <c:ptCount val="7"/>
                <c:pt idx="0">
                  <c:v>0.120329345247846</c:v>
                </c:pt>
                <c:pt idx="1">
                  <c:v>0.12427670591166599</c:v>
                </c:pt>
                <c:pt idx="2">
                  <c:v>0.107189559243869</c:v>
                </c:pt>
                <c:pt idx="3">
                  <c:v>0.119794930797438</c:v>
                </c:pt>
                <c:pt idx="4">
                  <c:v>0.199324748327699</c:v>
                </c:pt>
                <c:pt idx="5">
                  <c:v>0.14515632511673299</c:v>
                </c:pt>
                <c:pt idx="6">
                  <c:v>0.107832407721111</c:v>
                </c:pt>
              </c:numCache>
            </c:numRef>
          </c:yVal>
          <c:smooth val="0"/>
          <c:extLst xmlns:c16r2="http://schemas.microsoft.com/office/drawing/2015/06/chart">
            <c:ext xmlns:c16="http://schemas.microsoft.com/office/drawing/2014/chart" uri="{C3380CC4-5D6E-409C-BE32-E72D297353CC}">
              <c16:uniqueId val="{00000002-E47D-4B45-BE6C-1612DB8D3DF7}"/>
            </c:ext>
          </c:extLst>
        </c:ser>
        <c:ser>
          <c:idx val="4"/>
          <c:order val="3"/>
          <c:tx>
            <c:strRef>
              <c:f>'Hg avg concentrations per year'!$A$21</c:f>
              <c:strCache>
                <c:ptCount val="1"/>
                <c:pt idx="0">
                  <c:v>Germany</c:v>
                </c:pt>
              </c:strCache>
            </c:strRef>
          </c:tx>
          <c:marker>
            <c:symbol val="none"/>
          </c:marker>
          <c:xVal>
            <c:numRef>
              <c:f>'Hg avg concentrations per year'!$B$21:$B$27</c:f>
              <c:numCache>
                <c:formatCode>General</c:formatCode>
                <c:ptCount val="7"/>
                <c:pt idx="0">
                  <c:v>2008</c:v>
                </c:pt>
                <c:pt idx="1">
                  <c:v>2009</c:v>
                </c:pt>
                <c:pt idx="2">
                  <c:v>2010</c:v>
                </c:pt>
                <c:pt idx="3">
                  <c:v>2011</c:v>
                </c:pt>
                <c:pt idx="4">
                  <c:v>2012</c:v>
                </c:pt>
                <c:pt idx="5">
                  <c:v>2013</c:v>
                </c:pt>
                <c:pt idx="6">
                  <c:v>2014</c:v>
                </c:pt>
              </c:numCache>
            </c:numRef>
          </c:xVal>
          <c:yVal>
            <c:numRef>
              <c:f>'Hg avg concentrations per year'!$C$21:$C$27</c:f>
              <c:numCache>
                <c:formatCode>General</c:formatCode>
                <c:ptCount val="7"/>
                <c:pt idx="0">
                  <c:v>0.116273324475492</c:v>
                </c:pt>
                <c:pt idx="1">
                  <c:v>0.164690438772054</c:v>
                </c:pt>
                <c:pt idx="2">
                  <c:v>0.24386214920652699</c:v>
                </c:pt>
                <c:pt idx="3">
                  <c:v>0.35674753474894699</c:v>
                </c:pt>
                <c:pt idx="4">
                  <c:v>0.239988700391704</c:v>
                </c:pt>
                <c:pt idx="5">
                  <c:v>0.16630150638482</c:v>
                </c:pt>
                <c:pt idx="6">
                  <c:v>0.21482895732489199</c:v>
                </c:pt>
              </c:numCache>
            </c:numRef>
          </c:yVal>
          <c:smooth val="0"/>
          <c:extLst xmlns:c16r2="http://schemas.microsoft.com/office/drawing/2015/06/chart">
            <c:ext xmlns:c16="http://schemas.microsoft.com/office/drawing/2014/chart" uri="{C3380CC4-5D6E-409C-BE32-E72D297353CC}">
              <c16:uniqueId val="{00000003-E47D-4B45-BE6C-1612DB8D3DF7}"/>
            </c:ext>
          </c:extLst>
        </c:ser>
        <c:ser>
          <c:idx val="5"/>
          <c:order val="4"/>
          <c:tx>
            <c:strRef>
              <c:f>'Hg avg concentrations per year'!$A$32</c:f>
              <c:strCache>
                <c:ptCount val="1"/>
                <c:pt idx="0">
                  <c:v>Ireland</c:v>
                </c:pt>
              </c:strCache>
            </c:strRef>
          </c:tx>
          <c:marker>
            <c:symbol val="none"/>
          </c:marker>
          <c:xVal>
            <c:numRef>
              <c:f>'Hg avg concentrations per year'!$B$28:$B$34</c:f>
              <c:numCache>
                <c:formatCode>General</c:formatCode>
                <c:ptCount val="7"/>
                <c:pt idx="0">
                  <c:v>2008</c:v>
                </c:pt>
                <c:pt idx="1">
                  <c:v>2009</c:v>
                </c:pt>
                <c:pt idx="2">
                  <c:v>2010</c:v>
                </c:pt>
                <c:pt idx="3">
                  <c:v>2011</c:v>
                </c:pt>
                <c:pt idx="4">
                  <c:v>2012</c:v>
                </c:pt>
                <c:pt idx="5">
                  <c:v>2013</c:v>
                </c:pt>
                <c:pt idx="6">
                  <c:v>2014</c:v>
                </c:pt>
              </c:numCache>
            </c:numRef>
          </c:xVal>
          <c:yVal>
            <c:numRef>
              <c:f>'Hg avg concentrations per year'!$C$28:$C$34</c:f>
              <c:numCache>
                <c:formatCode>General</c:formatCode>
                <c:ptCount val="7"/>
                <c:pt idx="0">
                  <c:v>5.2641459514751E-2</c:v>
                </c:pt>
                <c:pt idx="1">
                  <c:v>0.11020292543511501</c:v>
                </c:pt>
                <c:pt idx="2">
                  <c:v>7.4238167621807405E-2</c:v>
                </c:pt>
                <c:pt idx="3">
                  <c:v>8.3254325879982494E-2</c:v>
                </c:pt>
                <c:pt idx="4">
                  <c:v>4.2028641036040003E-2</c:v>
                </c:pt>
                <c:pt idx="5">
                  <c:v>3.7116702988987303E-2</c:v>
                </c:pt>
                <c:pt idx="6">
                  <c:v>4.7577330400869901E-2</c:v>
                </c:pt>
              </c:numCache>
            </c:numRef>
          </c:yVal>
          <c:smooth val="0"/>
          <c:extLst xmlns:c16r2="http://schemas.microsoft.com/office/drawing/2015/06/chart">
            <c:ext xmlns:c16="http://schemas.microsoft.com/office/drawing/2014/chart" uri="{C3380CC4-5D6E-409C-BE32-E72D297353CC}">
              <c16:uniqueId val="{00000004-E47D-4B45-BE6C-1612DB8D3DF7}"/>
            </c:ext>
          </c:extLst>
        </c:ser>
        <c:ser>
          <c:idx val="6"/>
          <c:order val="5"/>
          <c:tx>
            <c:strRef>
              <c:f>'Hg avg concentrations per year'!$A$35</c:f>
              <c:strCache>
                <c:ptCount val="1"/>
                <c:pt idx="0">
                  <c:v>Netherlands</c:v>
                </c:pt>
              </c:strCache>
            </c:strRef>
          </c:tx>
          <c:marker>
            <c:symbol val="none"/>
          </c:marker>
          <c:xVal>
            <c:numRef>
              <c:f>'Hg avg concentrations per year'!$B$35:$B$41</c:f>
              <c:numCache>
                <c:formatCode>General</c:formatCode>
                <c:ptCount val="7"/>
                <c:pt idx="0">
                  <c:v>2008</c:v>
                </c:pt>
                <c:pt idx="1">
                  <c:v>2009</c:v>
                </c:pt>
                <c:pt idx="2">
                  <c:v>2010</c:v>
                </c:pt>
                <c:pt idx="3">
                  <c:v>2011</c:v>
                </c:pt>
                <c:pt idx="4">
                  <c:v>2012</c:v>
                </c:pt>
                <c:pt idx="5">
                  <c:v>2013</c:v>
                </c:pt>
                <c:pt idx="6">
                  <c:v>2014</c:v>
                </c:pt>
              </c:numCache>
            </c:numRef>
          </c:xVal>
          <c:yVal>
            <c:numRef>
              <c:f>'Hg avg concentrations per year'!$C$35:$C$41</c:f>
              <c:numCache>
                <c:formatCode>General</c:formatCode>
                <c:ptCount val="7"/>
                <c:pt idx="0">
                  <c:v>0.181089035480998</c:v>
                </c:pt>
                <c:pt idx="1">
                  <c:v>0.17314698277955601</c:v>
                </c:pt>
                <c:pt idx="2">
                  <c:v>0.114188689786914</c:v>
                </c:pt>
                <c:pt idx="3">
                  <c:v>0.16255859825850699</c:v>
                </c:pt>
                <c:pt idx="5">
                  <c:v>0.26576662649154698</c:v>
                </c:pt>
                <c:pt idx="6">
                  <c:v>0.172993138283982</c:v>
                </c:pt>
              </c:numCache>
            </c:numRef>
          </c:yVal>
          <c:smooth val="0"/>
          <c:extLst xmlns:c16r2="http://schemas.microsoft.com/office/drawing/2015/06/chart">
            <c:ext xmlns:c16="http://schemas.microsoft.com/office/drawing/2014/chart" uri="{C3380CC4-5D6E-409C-BE32-E72D297353CC}">
              <c16:uniqueId val="{00000005-E47D-4B45-BE6C-1612DB8D3DF7}"/>
            </c:ext>
          </c:extLst>
        </c:ser>
        <c:ser>
          <c:idx val="7"/>
          <c:order val="6"/>
          <c:tx>
            <c:strRef>
              <c:f>'Hg avg concentrations per year'!$A$43</c:f>
              <c:strCache>
                <c:ptCount val="1"/>
                <c:pt idx="0">
                  <c:v>Norway</c:v>
                </c:pt>
              </c:strCache>
            </c:strRef>
          </c:tx>
          <c:marker>
            <c:symbol val="none"/>
          </c:marker>
          <c:xVal>
            <c:numRef>
              <c:f>'Hg avg concentrations per year'!$B$42:$B$43</c:f>
              <c:numCache>
                <c:formatCode>General</c:formatCode>
                <c:ptCount val="2"/>
                <c:pt idx="0">
                  <c:v>2008</c:v>
                </c:pt>
                <c:pt idx="1">
                  <c:v>2009</c:v>
                </c:pt>
              </c:numCache>
            </c:numRef>
          </c:xVal>
          <c:yVal>
            <c:numRef>
              <c:f>'Hg avg concentrations per year'!$C$42:$C$43</c:f>
              <c:numCache>
                <c:formatCode>General</c:formatCode>
                <c:ptCount val="2"/>
                <c:pt idx="0">
                  <c:v>0.11679844259361501</c:v>
                </c:pt>
              </c:numCache>
            </c:numRef>
          </c:yVal>
          <c:smooth val="0"/>
          <c:extLst xmlns:c16r2="http://schemas.microsoft.com/office/drawing/2015/06/chart">
            <c:ext xmlns:c16="http://schemas.microsoft.com/office/drawing/2014/chart" uri="{C3380CC4-5D6E-409C-BE32-E72D297353CC}">
              <c16:uniqueId val="{00000006-E47D-4B45-BE6C-1612DB8D3DF7}"/>
            </c:ext>
          </c:extLst>
        </c:ser>
        <c:ser>
          <c:idx val="8"/>
          <c:order val="7"/>
          <c:tx>
            <c:strRef>
              <c:f>'Hg avg concentrations per year'!$A$46</c:f>
              <c:strCache>
                <c:ptCount val="1"/>
                <c:pt idx="0">
                  <c:v>Spain</c:v>
                </c:pt>
              </c:strCache>
            </c:strRef>
          </c:tx>
          <c:marker>
            <c:symbol val="none"/>
          </c:marker>
          <c:xVal>
            <c:numRef>
              <c:f>'Hg avg concentrations per year'!$B$46:$B$52</c:f>
              <c:numCache>
                <c:formatCode>General</c:formatCode>
                <c:ptCount val="7"/>
                <c:pt idx="0">
                  <c:v>2008</c:v>
                </c:pt>
                <c:pt idx="1">
                  <c:v>2009</c:v>
                </c:pt>
                <c:pt idx="2">
                  <c:v>2010</c:v>
                </c:pt>
                <c:pt idx="3">
                  <c:v>2011</c:v>
                </c:pt>
                <c:pt idx="4">
                  <c:v>2012</c:v>
                </c:pt>
                <c:pt idx="5">
                  <c:v>2013</c:v>
                </c:pt>
                <c:pt idx="6">
                  <c:v>2014</c:v>
                </c:pt>
              </c:numCache>
            </c:numRef>
          </c:xVal>
          <c:yVal>
            <c:numRef>
              <c:f>'Hg avg concentrations per year'!$C$46:$C$52</c:f>
              <c:numCache>
                <c:formatCode>General</c:formatCode>
                <c:ptCount val="7"/>
                <c:pt idx="0">
                  <c:v>0.228182997864011</c:v>
                </c:pt>
                <c:pt idx="1">
                  <c:v>0.47193244339905099</c:v>
                </c:pt>
                <c:pt idx="2">
                  <c:v>0.36968437351782102</c:v>
                </c:pt>
                <c:pt idx="3">
                  <c:v>0.27594223786718203</c:v>
                </c:pt>
                <c:pt idx="4">
                  <c:v>0.55920865499990602</c:v>
                </c:pt>
                <c:pt idx="5">
                  <c:v>0.369748892784237</c:v>
                </c:pt>
                <c:pt idx="6">
                  <c:v>0.50292478102980398</c:v>
                </c:pt>
              </c:numCache>
            </c:numRef>
          </c:yVal>
          <c:smooth val="0"/>
          <c:extLst xmlns:c16r2="http://schemas.microsoft.com/office/drawing/2015/06/chart">
            <c:ext xmlns:c16="http://schemas.microsoft.com/office/drawing/2014/chart" uri="{C3380CC4-5D6E-409C-BE32-E72D297353CC}">
              <c16:uniqueId val="{00000007-E47D-4B45-BE6C-1612DB8D3DF7}"/>
            </c:ext>
          </c:extLst>
        </c:ser>
        <c:ser>
          <c:idx val="9"/>
          <c:order val="8"/>
          <c:tx>
            <c:strRef>
              <c:f>'Hg avg concentrations per year'!$A$54</c:f>
              <c:strCache>
                <c:ptCount val="1"/>
                <c:pt idx="0">
                  <c:v>Sweden</c:v>
                </c:pt>
              </c:strCache>
            </c:strRef>
          </c:tx>
          <c:marker>
            <c:symbol val="none"/>
          </c:marker>
          <c:xVal>
            <c:numRef>
              <c:f>'Hg avg concentrations per year'!$B$53:$B$59</c:f>
              <c:numCache>
                <c:formatCode>General</c:formatCode>
                <c:ptCount val="7"/>
                <c:pt idx="0">
                  <c:v>2008</c:v>
                </c:pt>
                <c:pt idx="1">
                  <c:v>2009</c:v>
                </c:pt>
                <c:pt idx="2">
                  <c:v>2010</c:v>
                </c:pt>
                <c:pt idx="3">
                  <c:v>2011</c:v>
                </c:pt>
                <c:pt idx="4">
                  <c:v>2012</c:v>
                </c:pt>
                <c:pt idx="5">
                  <c:v>2013</c:v>
                </c:pt>
                <c:pt idx="6">
                  <c:v>2014</c:v>
                </c:pt>
              </c:numCache>
            </c:numRef>
          </c:xVal>
          <c:yVal>
            <c:numRef>
              <c:f>'Hg avg concentrations per year'!$C$53:$C$59</c:f>
              <c:numCache>
                <c:formatCode>General</c:formatCode>
                <c:ptCount val="7"/>
                <c:pt idx="0">
                  <c:v>0.148633755899192</c:v>
                </c:pt>
                <c:pt idx="2">
                  <c:v>3.5756214435459698E-2</c:v>
                </c:pt>
                <c:pt idx="3">
                  <c:v>9.4932492950738107E-2</c:v>
                </c:pt>
                <c:pt idx="4">
                  <c:v>0.113192032453621</c:v>
                </c:pt>
                <c:pt idx="5">
                  <c:v>0.100808625336927</c:v>
                </c:pt>
                <c:pt idx="6">
                  <c:v>0.16107184202993</c:v>
                </c:pt>
              </c:numCache>
            </c:numRef>
          </c:yVal>
          <c:smooth val="0"/>
          <c:extLst xmlns:c16r2="http://schemas.microsoft.com/office/drawing/2015/06/chart">
            <c:ext xmlns:c16="http://schemas.microsoft.com/office/drawing/2014/chart" uri="{C3380CC4-5D6E-409C-BE32-E72D297353CC}">
              <c16:uniqueId val="{00000008-E47D-4B45-BE6C-1612DB8D3DF7}"/>
            </c:ext>
          </c:extLst>
        </c:ser>
        <c:ser>
          <c:idx val="2"/>
          <c:order val="9"/>
          <c:tx>
            <c:strRef>
              <c:f>'Hg avg concentrations per year'!$A$60</c:f>
              <c:strCache>
                <c:ptCount val="1"/>
                <c:pt idx="0">
                  <c:v>UK</c:v>
                </c:pt>
              </c:strCache>
            </c:strRef>
          </c:tx>
          <c:marker>
            <c:symbol val="none"/>
          </c:marker>
          <c:xVal>
            <c:numRef>
              <c:f>'Hg avg concentrations per year'!$B$60:$B$66</c:f>
              <c:numCache>
                <c:formatCode>General</c:formatCode>
                <c:ptCount val="7"/>
                <c:pt idx="0">
                  <c:v>2008</c:v>
                </c:pt>
                <c:pt idx="1">
                  <c:v>2009</c:v>
                </c:pt>
                <c:pt idx="2">
                  <c:v>2010</c:v>
                </c:pt>
                <c:pt idx="3">
                  <c:v>2011</c:v>
                </c:pt>
                <c:pt idx="4">
                  <c:v>2012</c:v>
                </c:pt>
                <c:pt idx="5">
                  <c:v>2013</c:v>
                </c:pt>
                <c:pt idx="6">
                  <c:v>2014</c:v>
                </c:pt>
              </c:numCache>
            </c:numRef>
          </c:xVal>
          <c:yVal>
            <c:numRef>
              <c:f>'Hg avg concentrations per year'!$C$60:$C$66</c:f>
              <c:numCache>
                <c:formatCode>General</c:formatCode>
                <c:ptCount val="7"/>
                <c:pt idx="0">
                  <c:v>0.44778532011109901</c:v>
                </c:pt>
                <c:pt idx="1">
                  <c:v>0.35484542159670801</c:v>
                </c:pt>
                <c:pt idx="2">
                  <c:v>0.285918833334732</c:v>
                </c:pt>
                <c:pt idx="3">
                  <c:v>0.26762967363672502</c:v>
                </c:pt>
                <c:pt idx="4">
                  <c:v>0.21590891779568999</c:v>
                </c:pt>
                <c:pt idx="5">
                  <c:v>0.34977226748537499</c:v>
                </c:pt>
                <c:pt idx="6">
                  <c:v>0.59709363676127902</c:v>
                </c:pt>
              </c:numCache>
            </c:numRef>
          </c:yVal>
          <c:smooth val="0"/>
          <c:extLst xmlns:c16r2="http://schemas.microsoft.com/office/drawing/2015/06/chart">
            <c:ext xmlns:c16="http://schemas.microsoft.com/office/drawing/2014/chart" uri="{C3380CC4-5D6E-409C-BE32-E72D297353CC}">
              <c16:uniqueId val="{00000009-E47D-4B45-BE6C-1612DB8D3DF7}"/>
            </c:ext>
          </c:extLst>
        </c:ser>
        <c:dLbls>
          <c:showLegendKey val="0"/>
          <c:showVal val="0"/>
          <c:showCatName val="0"/>
          <c:showSerName val="0"/>
          <c:showPercent val="0"/>
          <c:showBubbleSize val="0"/>
        </c:dLbls>
        <c:axId val="347040384"/>
        <c:axId val="347042176"/>
      </c:scatterChart>
      <c:valAx>
        <c:axId val="347040384"/>
        <c:scaling>
          <c:orientation val="minMax"/>
        </c:scaling>
        <c:delete val="0"/>
        <c:axPos val="b"/>
        <c:numFmt formatCode="General" sourceLinked="1"/>
        <c:majorTickMark val="none"/>
        <c:minorTickMark val="none"/>
        <c:tickLblPos val="nextTo"/>
        <c:crossAx val="347042176"/>
        <c:crosses val="autoZero"/>
        <c:crossBetween val="midCat"/>
      </c:valAx>
      <c:valAx>
        <c:axId val="347042176"/>
        <c:scaling>
          <c:orientation val="minMax"/>
        </c:scaling>
        <c:delete val="0"/>
        <c:axPos val="l"/>
        <c:majorGridlines/>
        <c:numFmt formatCode="General" sourceLinked="1"/>
        <c:majorTickMark val="none"/>
        <c:minorTickMark val="none"/>
        <c:tickLblPos val="nextTo"/>
        <c:crossAx val="347040384"/>
        <c:crosses val="autoZero"/>
        <c:crossBetween val="midCat"/>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BE"/>
              <a:t>total Hg load (in tonnes) per year</a:t>
            </a:r>
          </a:p>
        </c:rich>
      </c:tx>
      <c:layout/>
      <c:overlay val="0"/>
    </c:title>
    <c:autoTitleDeleted val="0"/>
    <c:plotArea>
      <c:layout/>
      <c:barChart>
        <c:barDir val="col"/>
        <c:grouping val="stacked"/>
        <c:varyColors val="0"/>
        <c:ser>
          <c:idx val="0"/>
          <c:order val="0"/>
          <c:tx>
            <c:strRef>
              <c:f>'Hg total load per year '!$D$1</c:f>
              <c:strCache>
                <c:ptCount val="1"/>
                <c:pt idx="0">
                  <c:v>France</c:v>
                </c:pt>
              </c:strCache>
            </c:strRef>
          </c:tx>
          <c:invertIfNegative val="0"/>
          <c:cat>
            <c:numRef>
              <c:f>'Hg total load per year '!$A$2:$A$8</c:f>
              <c:numCache>
                <c:formatCode>General</c:formatCode>
                <c:ptCount val="7"/>
                <c:pt idx="0">
                  <c:v>2008</c:v>
                </c:pt>
                <c:pt idx="1">
                  <c:v>2009</c:v>
                </c:pt>
                <c:pt idx="2">
                  <c:v>2010</c:v>
                </c:pt>
                <c:pt idx="3">
                  <c:v>2011</c:v>
                </c:pt>
                <c:pt idx="4">
                  <c:v>2012</c:v>
                </c:pt>
                <c:pt idx="5">
                  <c:v>2013</c:v>
                </c:pt>
                <c:pt idx="6">
                  <c:v>2014</c:v>
                </c:pt>
              </c:numCache>
            </c:numRef>
          </c:cat>
          <c:val>
            <c:numRef>
              <c:f>'Hg total load per year '!$D$2:$D$8</c:f>
              <c:numCache>
                <c:formatCode>General</c:formatCode>
                <c:ptCount val="7"/>
                <c:pt idx="0">
                  <c:v>3.601765187558807</c:v>
                </c:pt>
                <c:pt idx="1">
                  <c:v>4.2508635770991416</c:v>
                </c:pt>
                <c:pt idx="2">
                  <c:v>2.731368681632016</c:v>
                </c:pt>
                <c:pt idx="3">
                  <c:v>2.1111985049184532</c:v>
                </c:pt>
                <c:pt idx="4">
                  <c:v>3.8431583861504071</c:v>
                </c:pt>
                <c:pt idx="5">
                  <c:v>2.5499999999999989</c:v>
                </c:pt>
                <c:pt idx="6">
                  <c:v>1.626394948107063</c:v>
                </c:pt>
              </c:numCache>
            </c:numRef>
          </c:val>
          <c:extLst xmlns:c16r2="http://schemas.microsoft.com/office/drawing/2015/06/chart">
            <c:ext xmlns:c16="http://schemas.microsoft.com/office/drawing/2014/chart" uri="{C3380CC4-5D6E-409C-BE32-E72D297353CC}">
              <c16:uniqueId val="{00000000-0255-4CBE-8E91-56ECD440D862}"/>
            </c:ext>
          </c:extLst>
        </c:ser>
        <c:ser>
          <c:idx val="1"/>
          <c:order val="1"/>
          <c:tx>
            <c:strRef>
              <c:f>'Hg total load per year '!$B$1</c:f>
              <c:strCache>
                <c:ptCount val="1"/>
                <c:pt idx="0">
                  <c:v>Belgium</c:v>
                </c:pt>
              </c:strCache>
            </c:strRef>
          </c:tx>
          <c:invertIfNegative val="0"/>
          <c:cat>
            <c:numRef>
              <c:f>'Hg total load per year '!$A$2:$A$8</c:f>
              <c:numCache>
                <c:formatCode>General</c:formatCode>
                <c:ptCount val="7"/>
                <c:pt idx="0">
                  <c:v>2008</c:v>
                </c:pt>
                <c:pt idx="1">
                  <c:v>2009</c:v>
                </c:pt>
                <c:pt idx="2">
                  <c:v>2010</c:v>
                </c:pt>
                <c:pt idx="3">
                  <c:v>2011</c:v>
                </c:pt>
                <c:pt idx="4">
                  <c:v>2012</c:v>
                </c:pt>
                <c:pt idx="5">
                  <c:v>2013</c:v>
                </c:pt>
                <c:pt idx="6">
                  <c:v>2014</c:v>
                </c:pt>
              </c:numCache>
            </c:numRef>
          </c:cat>
          <c:val>
            <c:numRef>
              <c:f>'Hg total load per year '!$B$2:$B$8</c:f>
              <c:numCache>
                <c:formatCode>General</c:formatCode>
                <c:ptCount val="7"/>
                <c:pt idx="0">
                  <c:v>4.2849999999999966</c:v>
                </c:pt>
                <c:pt idx="1">
                  <c:v>5.3239999999999892</c:v>
                </c:pt>
                <c:pt idx="2">
                  <c:v>5.2229999999999954</c:v>
                </c:pt>
                <c:pt idx="3">
                  <c:v>1.9319999999999991</c:v>
                </c:pt>
                <c:pt idx="4">
                  <c:v>5.8579999999999863</c:v>
                </c:pt>
                <c:pt idx="5">
                  <c:v>4.3989999999999956</c:v>
                </c:pt>
                <c:pt idx="6">
                  <c:v>4.0572328089949892</c:v>
                </c:pt>
              </c:numCache>
            </c:numRef>
          </c:val>
          <c:extLst xmlns:c16r2="http://schemas.microsoft.com/office/drawing/2015/06/chart">
            <c:ext xmlns:c16="http://schemas.microsoft.com/office/drawing/2014/chart" uri="{C3380CC4-5D6E-409C-BE32-E72D297353CC}">
              <c16:uniqueId val="{00000001-0255-4CBE-8E91-56ECD440D862}"/>
            </c:ext>
          </c:extLst>
        </c:ser>
        <c:ser>
          <c:idx val="2"/>
          <c:order val="2"/>
          <c:tx>
            <c:strRef>
              <c:f>'Hg total load per year '!$E$1</c:f>
              <c:strCache>
                <c:ptCount val="1"/>
                <c:pt idx="0">
                  <c:v>Germany</c:v>
                </c:pt>
              </c:strCache>
            </c:strRef>
          </c:tx>
          <c:invertIfNegative val="0"/>
          <c:val>
            <c:numRef>
              <c:f>'Hg total load per year '!$E$2:$E$8</c:f>
              <c:numCache>
                <c:formatCode>General</c:formatCode>
                <c:ptCount val="7"/>
                <c:pt idx="0">
                  <c:v>4.5035550000000004</c:v>
                </c:pt>
                <c:pt idx="1">
                  <c:v>4.5507968999999946</c:v>
                </c:pt>
                <c:pt idx="2">
                  <c:v>8.2753320000000006</c:v>
                </c:pt>
                <c:pt idx="3">
                  <c:v>4.1752000000000002</c:v>
                </c:pt>
                <c:pt idx="4">
                  <c:v>5.065005999999987</c:v>
                </c:pt>
                <c:pt idx="5">
                  <c:v>2.589275999999999</c:v>
                </c:pt>
                <c:pt idx="6">
                  <c:v>4.3937709999999957</c:v>
                </c:pt>
              </c:numCache>
            </c:numRef>
          </c:val>
          <c:extLst xmlns:c16r2="http://schemas.microsoft.com/office/drawing/2015/06/chart">
            <c:ext xmlns:c16="http://schemas.microsoft.com/office/drawing/2014/chart" uri="{C3380CC4-5D6E-409C-BE32-E72D297353CC}">
              <c16:uniqueId val="{00000002-0255-4CBE-8E91-56ECD440D862}"/>
            </c:ext>
          </c:extLst>
        </c:ser>
        <c:ser>
          <c:idx val="3"/>
          <c:order val="3"/>
          <c:tx>
            <c:strRef>
              <c:f>'Hg total load per year '!$F$1</c:f>
              <c:strCache>
                <c:ptCount val="1"/>
                <c:pt idx="0">
                  <c:v>Ireland</c:v>
                </c:pt>
              </c:strCache>
            </c:strRef>
          </c:tx>
          <c:invertIfNegative val="0"/>
          <c:val>
            <c:numRef>
              <c:f>'Hg total load per year '!$F$2:$F$8</c:f>
              <c:numCache>
                <c:formatCode>General</c:formatCode>
                <c:ptCount val="7"/>
                <c:pt idx="0">
                  <c:v>3.6381345326001902E-2</c:v>
                </c:pt>
                <c:pt idx="1">
                  <c:v>5.0820233703703704E-3</c:v>
                </c:pt>
                <c:pt idx="2">
                  <c:v>3.0089969651666701E-2</c:v>
                </c:pt>
                <c:pt idx="3">
                  <c:v>3.4114299391152E-2</c:v>
                </c:pt>
                <c:pt idx="4">
                  <c:v>5.7233554620114702E-2</c:v>
                </c:pt>
                <c:pt idx="5">
                  <c:v>8.2620493353399993E-3</c:v>
                </c:pt>
                <c:pt idx="6">
                  <c:v>2.3580463698804299E-2</c:v>
                </c:pt>
              </c:numCache>
            </c:numRef>
          </c:val>
          <c:extLst xmlns:c16r2="http://schemas.microsoft.com/office/drawing/2015/06/chart">
            <c:ext xmlns:c16="http://schemas.microsoft.com/office/drawing/2014/chart" uri="{C3380CC4-5D6E-409C-BE32-E72D297353CC}">
              <c16:uniqueId val="{00000003-0255-4CBE-8E91-56ECD440D862}"/>
            </c:ext>
          </c:extLst>
        </c:ser>
        <c:ser>
          <c:idx val="4"/>
          <c:order val="4"/>
          <c:tx>
            <c:strRef>
              <c:f>'Hg total load per year '!$G$1</c:f>
              <c:strCache>
                <c:ptCount val="1"/>
                <c:pt idx="0">
                  <c:v>Netherlands</c:v>
                </c:pt>
              </c:strCache>
            </c:strRef>
          </c:tx>
          <c:invertIfNegative val="0"/>
          <c:val>
            <c:numRef>
              <c:f>'Hg total load per year '!$G$2:$G$8</c:f>
              <c:numCache>
                <c:formatCode>General</c:formatCode>
                <c:ptCount val="7"/>
                <c:pt idx="0">
                  <c:v>2.2567810000000001</c:v>
                </c:pt>
                <c:pt idx="1">
                  <c:v>1.2230000000000001</c:v>
                </c:pt>
                <c:pt idx="2">
                  <c:v>2.1012321616509801</c:v>
                </c:pt>
                <c:pt idx="3">
                  <c:v>2.3460000000000001</c:v>
                </c:pt>
                <c:pt idx="4">
                  <c:v>4.23769387735463</c:v>
                </c:pt>
                <c:pt idx="5">
                  <c:v>6.2</c:v>
                </c:pt>
                <c:pt idx="6">
                  <c:v>3.7265045337466889</c:v>
                </c:pt>
              </c:numCache>
            </c:numRef>
          </c:val>
          <c:extLst xmlns:c16r2="http://schemas.microsoft.com/office/drawing/2015/06/chart">
            <c:ext xmlns:c16="http://schemas.microsoft.com/office/drawing/2014/chart" uri="{C3380CC4-5D6E-409C-BE32-E72D297353CC}">
              <c16:uniqueId val="{00000004-0255-4CBE-8E91-56ECD440D862}"/>
            </c:ext>
          </c:extLst>
        </c:ser>
        <c:ser>
          <c:idx val="5"/>
          <c:order val="5"/>
          <c:tx>
            <c:v>Norway</c:v>
          </c:tx>
          <c:invertIfNegative val="0"/>
          <c:val>
            <c:numRef>
              <c:f>'Hg total load per year '!$H$2:$H$8</c:f>
              <c:numCache>
                <c:formatCode>General</c:formatCode>
                <c:ptCount val="7"/>
                <c:pt idx="0">
                  <c:v>1.428078E-2</c:v>
                </c:pt>
                <c:pt idx="1">
                  <c:v>6.1796999999999998E-2</c:v>
                </c:pt>
                <c:pt idx="2">
                  <c:v>0</c:v>
                </c:pt>
                <c:pt idx="3">
                  <c:v>0</c:v>
                </c:pt>
              </c:numCache>
            </c:numRef>
          </c:val>
          <c:extLst xmlns:c16r2="http://schemas.microsoft.com/office/drawing/2015/06/chart">
            <c:ext xmlns:c16="http://schemas.microsoft.com/office/drawing/2014/chart" uri="{C3380CC4-5D6E-409C-BE32-E72D297353CC}">
              <c16:uniqueId val="{00000005-0255-4CBE-8E91-56ECD440D862}"/>
            </c:ext>
          </c:extLst>
        </c:ser>
        <c:ser>
          <c:idx val="6"/>
          <c:order val="6"/>
          <c:tx>
            <c:strRef>
              <c:f>'Hg total load per year '!$I$1</c:f>
              <c:strCache>
                <c:ptCount val="1"/>
                <c:pt idx="0">
                  <c:v>Spain</c:v>
                </c:pt>
              </c:strCache>
            </c:strRef>
          </c:tx>
          <c:invertIfNegative val="0"/>
          <c:val>
            <c:numRef>
              <c:f>'Hg total load per year '!$I$2:$I$8</c:f>
              <c:numCache>
                <c:formatCode>General</c:formatCode>
                <c:ptCount val="7"/>
                <c:pt idx="0">
                  <c:v>0.37991959940630599</c:v>
                </c:pt>
                <c:pt idx="1">
                  <c:v>0.58113417103022402</c:v>
                </c:pt>
                <c:pt idx="2">
                  <c:v>0.56999999999999995</c:v>
                </c:pt>
                <c:pt idx="3">
                  <c:v>2.91832</c:v>
                </c:pt>
                <c:pt idx="4">
                  <c:v>1.8665</c:v>
                </c:pt>
                <c:pt idx="5">
                  <c:v>0.51729999999999998</c:v>
                </c:pt>
                <c:pt idx="6">
                  <c:v>1.5202168819749999</c:v>
                </c:pt>
              </c:numCache>
            </c:numRef>
          </c:val>
          <c:extLst xmlns:c16r2="http://schemas.microsoft.com/office/drawing/2015/06/chart">
            <c:ext xmlns:c16="http://schemas.microsoft.com/office/drawing/2014/chart" uri="{C3380CC4-5D6E-409C-BE32-E72D297353CC}">
              <c16:uniqueId val="{00000006-0255-4CBE-8E91-56ECD440D862}"/>
            </c:ext>
          </c:extLst>
        </c:ser>
        <c:ser>
          <c:idx val="7"/>
          <c:order val="7"/>
          <c:tx>
            <c:strRef>
              <c:f>'Hg total load per year '!$J$1</c:f>
              <c:strCache>
                <c:ptCount val="1"/>
                <c:pt idx="0">
                  <c:v>Sweden</c:v>
                </c:pt>
              </c:strCache>
            </c:strRef>
          </c:tx>
          <c:invertIfNegative val="0"/>
          <c:val>
            <c:numRef>
              <c:f>'Hg total load per year '!$J$2:$J$8</c:f>
              <c:numCache>
                <c:formatCode>General</c:formatCode>
                <c:ptCount val="7"/>
                <c:pt idx="0">
                  <c:v>8.1515000000000008E-3</c:v>
                </c:pt>
                <c:pt idx="1">
                  <c:v>0</c:v>
                </c:pt>
                <c:pt idx="2">
                  <c:v>3.8430000000000001E-3</c:v>
                </c:pt>
                <c:pt idx="3">
                  <c:v>1.09E-3</c:v>
                </c:pt>
                <c:pt idx="4">
                  <c:v>1.2999999999999999E-3</c:v>
                </c:pt>
                <c:pt idx="5">
                  <c:v>5.0779999999999999E-2</c:v>
                </c:pt>
                <c:pt idx="6">
                  <c:v>0.10048328500000001</c:v>
                </c:pt>
              </c:numCache>
            </c:numRef>
          </c:val>
          <c:extLst xmlns:c16r2="http://schemas.microsoft.com/office/drawing/2015/06/chart">
            <c:ext xmlns:c16="http://schemas.microsoft.com/office/drawing/2014/chart" uri="{C3380CC4-5D6E-409C-BE32-E72D297353CC}">
              <c16:uniqueId val="{00000007-0255-4CBE-8E91-56ECD440D862}"/>
            </c:ext>
          </c:extLst>
        </c:ser>
        <c:ser>
          <c:idx val="8"/>
          <c:order val="8"/>
          <c:tx>
            <c:strRef>
              <c:f>'Hg total load per year '!$K$1</c:f>
              <c:strCache>
                <c:ptCount val="1"/>
                <c:pt idx="0">
                  <c:v>UK</c:v>
                </c:pt>
              </c:strCache>
            </c:strRef>
          </c:tx>
          <c:invertIfNegative val="0"/>
          <c:val>
            <c:numRef>
              <c:f>'Hg total load per year '!$K$2:$K$8</c:f>
              <c:numCache>
                <c:formatCode>General</c:formatCode>
                <c:ptCount val="7"/>
                <c:pt idx="0">
                  <c:v>9.3948270000000011</c:v>
                </c:pt>
                <c:pt idx="1">
                  <c:v>5.3718370000000029</c:v>
                </c:pt>
                <c:pt idx="2">
                  <c:v>3.891316999999999</c:v>
                </c:pt>
                <c:pt idx="3">
                  <c:v>2.5573588288657239</c:v>
                </c:pt>
                <c:pt idx="4">
                  <c:v>4.3529999999999882</c:v>
                </c:pt>
                <c:pt idx="5">
                  <c:v>4.9513999999999996</c:v>
                </c:pt>
                <c:pt idx="6">
                  <c:v>6.8652639593359366</c:v>
                </c:pt>
              </c:numCache>
            </c:numRef>
          </c:val>
          <c:extLst xmlns:c16r2="http://schemas.microsoft.com/office/drawing/2015/06/chart">
            <c:ext xmlns:c16="http://schemas.microsoft.com/office/drawing/2014/chart" uri="{C3380CC4-5D6E-409C-BE32-E72D297353CC}">
              <c16:uniqueId val="{00000008-0255-4CBE-8E91-56ECD440D862}"/>
            </c:ext>
          </c:extLst>
        </c:ser>
        <c:ser>
          <c:idx val="9"/>
          <c:order val="9"/>
          <c:tx>
            <c:v>Denmark</c:v>
          </c:tx>
          <c:invertIfNegative val="0"/>
          <c:val>
            <c:numRef>
              <c:f>'Hg total load per year '!$C$2:$C$8</c:f>
              <c:numCache>
                <c:formatCode>General</c:formatCode>
                <c:ptCount val="7"/>
                <c:pt idx="5">
                  <c:v>4.5231243361913698E-5</c:v>
                </c:pt>
                <c:pt idx="6">
                  <c:v>0</c:v>
                </c:pt>
              </c:numCache>
            </c:numRef>
          </c:val>
          <c:extLst xmlns:c16r2="http://schemas.microsoft.com/office/drawing/2015/06/chart">
            <c:ext xmlns:c16="http://schemas.microsoft.com/office/drawing/2014/chart" uri="{C3380CC4-5D6E-409C-BE32-E72D297353CC}">
              <c16:uniqueId val="{00000009-0255-4CBE-8E91-56ECD440D862}"/>
            </c:ext>
          </c:extLst>
        </c:ser>
        <c:dLbls>
          <c:showLegendKey val="0"/>
          <c:showVal val="0"/>
          <c:showCatName val="0"/>
          <c:showSerName val="0"/>
          <c:showPercent val="0"/>
          <c:showBubbleSize val="0"/>
        </c:dLbls>
        <c:gapWidth val="55"/>
        <c:overlap val="100"/>
        <c:axId val="347069824"/>
        <c:axId val="347071616"/>
      </c:barChart>
      <c:catAx>
        <c:axId val="347069824"/>
        <c:scaling>
          <c:orientation val="minMax"/>
        </c:scaling>
        <c:delete val="0"/>
        <c:axPos val="b"/>
        <c:numFmt formatCode="General" sourceLinked="1"/>
        <c:majorTickMark val="none"/>
        <c:minorTickMark val="none"/>
        <c:tickLblPos val="nextTo"/>
        <c:crossAx val="347071616"/>
        <c:crosses val="autoZero"/>
        <c:auto val="1"/>
        <c:lblAlgn val="ctr"/>
        <c:lblOffset val="100"/>
        <c:noMultiLvlLbl val="0"/>
      </c:catAx>
      <c:valAx>
        <c:axId val="347071616"/>
        <c:scaling>
          <c:orientation val="minMax"/>
        </c:scaling>
        <c:delete val="0"/>
        <c:axPos val="l"/>
        <c:majorGridlines/>
        <c:numFmt formatCode="General" sourceLinked="1"/>
        <c:majorTickMark val="none"/>
        <c:minorTickMark val="none"/>
        <c:tickLblPos val="nextTo"/>
        <c:crossAx val="34706982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6991F-7B26-4BF1-8D77-CDE6ACEB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1782</Words>
  <Characters>11529</Characters>
  <Application>Microsoft Office Word</Application>
  <DocSecurity>0</DocSecurity>
  <Lines>96</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OSPAR_MEETING_DOCUMENT</vt:lpstr>
      <vt:lpstr>OSPAR_MEETING_DOCUMENT</vt:lpstr>
    </vt:vector>
  </TitlesOfParts>
  <Company>.</Company>
  <LinksUpToDate>false</LinksUpToDate>
  <CharactersWithSpaces>13285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OSPAR_MEETING_DOCUMENT</dc:title>
  <dc:creator>Kati Rowson</dc:creator>
  <cp:lastModifiedBy>Barbara Middleton</cp:lastModifiedBy>
  <cp:revision>3</cp:revision>
  <cp:lastPrinted>2016-02-05T14:16:00Z</cp:lastPrinted>
  <dcterms:created xsi:type="dcterms:W3CDTF">2017-09-15T14:16:00Z</dcterms:created>
  <dcterms:modified xsi:type="dcterms:W3CDTF">2017-09-15T14:25:00Z</dcterms:modified>
</cp:coreProperties>
</file>