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1A" w:rsidRPr="00E3271A" w:rsidRDefault="00BC3A71" w:rsidP="00BC3A71">
      <w:pPr>
        <w:jc w:val="right"/>
      </w:pPr>
      <w:r>
        <w:rPr>
          <w:noProof/>
          <w:lang w:eastAsia="en-GB"/>
        </w:rPr>
        <w:drawing>
          <wp:inline distT="0" distB="0" distL="0" distR="0" wp14:anchorId="148A9D01">
            <wp:extent cx="23812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923925"/>
                    </a:xfrm>
                    <a:prstGeom prst="rect">
                      <a:avLst/>
                    </a:prstGeom>
                    <a:noFill/>
                  </pic:spPr>
                </pic:pic>
              </a:graphicData>
            </a:graphic>
          </wp:inline>
        </w:drawing>
      </w:r>
    </w:p>
    <w:p w:rsidR="00E3271A" w:rsidRPr="00E3271A" w:rsidRDefault="00E3271A" w:rsidP="00E3271A"/>
    <w:bookmarkStart w:id="0" w:name="_GoBack" w:displacedByCustomXml="next"/>
    <w:sdt>
      <w:sdtPr>
        <w:rPr>
          <w:rFonts w:ascii="Calibri" w:hAnsi="Calibri"/>
          <w:b w:val="0"/>
          <w:sz w:val="40"/>
          <w:szCs w:val="40"/>
        </w:rPr>
        <w:alias w:val="Document Title"/>
        <w:tag w:val="DocumentTitle"/>
        <w:id w:val="-809014677"/>
        <w:text/>
      </w:sdtPr>
      <w:sdtContent>
        <w:p w:rsidR="00BC3A71" w:rsidRPr="00BC3A71" w:rsidRDefault="00BC3A71" w:rsidP="00BC3A71">
          <w:pPr>
            <w:pStyle w:val="ProjectTitle"/>
            <w:jc w:val="left"/>
            <w:rPr>
              <w:rFonts w:ascii="Calibri" w:hAnsi="Calibri"/>
              <w:b w:val="0"/>
              <w:sz w:val="40"/>
              <w:szCs w:val="40"/>
            </w:rPr>
          </w:pPr>
          <w:r w:rsidRPr="00BC3A71">
            <w:rPr>
              <w:rFonts w:ascii="Calibri" w:hAnsi="Calibri"/>
              <w:b w:val="0"/>
              <w:sz w:val="40"/>
              <w:szCs w:val="40"/>
            </w:rPr>
            <w:t>Guidelines for the Sampling and Analysis of Cuttings Piles</w:t>
          </w:r>
        </w:p>
      </w:sdtContent>
    </w:sdt>
    <w:bookmarkEnd w:id="0" w:displacedByCustomXml="prev"/>
    <w:p w:rsidR="00E3271A" w:rsidRPr="00BC3A71" w:rsidRDefault="00BC3A71" w:rsidP="0038205F">
      <w:pPr>
        <w:rPr>
          <w:rFonts w:ascii="Calibri" w:hAnsi="Calibri"/>
          <w:sz w:val="24"/>
          <w:szCs w:val="24"/>
        </w:rPr>
      </w:pPr>
      <w:r w:rsidRPr="00BC3A71">
        <w:rPr>
          <w:rFonts w:ascii="Calibri" w:hAnsi="Calibri"/>
          <w:sz w:val="24"/>
          <w:szCs w:val="24"/>
        </w:rPr>
        <w:t>OSPAR Agreement 2017-03</w:t>
      </w:r>
      <w:r>
        <w:rPr>
          <w:rStyle w:val="FootnoteReference"/>
          <w:rFonts w:ascii="Calibri" w:hAnsi="Calibri"/>
          <w:sz w:val="24"/>
          <w:szCs w:val="24"/>
        </w:rPr>
        <w:footnoteReference w:id="1"/>
      </w:r>
    </w:p>
    <w:p w:rsidR="00BC3A71" w:rsidRDefault="00BC3A71" w:rsidP="0038205F"/>
    <w:p w:rsidR="00A01D9B" w:rsidRPr="00BC3A71" w:rsidRDefault="00A01D9B" w:rsidP="00BC3A71">
      <w:pPr>
        <w:pStyle w:val="Subtitle"/>
        <w:pageBreakBefore w:val="0"/>
        <w:rPr>
          <w:rFonts w:ascii="Calibri" w:hAnsi="Calibri"/>
        </w:rPr>
      </w:pPr>
      <w:r w:rsidRPr="00BC3A71">
        <w:rPr>
          <w:rFonts w:ascii="Calibri" w:hAnsi="Calibri"/>
        </w:rPr>
        <w:t>Contents</w:t>
      </w:r>
    </w:p>
    <w:p w:rsidR="00854C40" w:rsidRPr="00BC3A71" w:rsidRDefault="00854C40" w:rsidP="00854C40">
      <w:pPr>
        <w:rPr>
          <w:rFonts w:ascii="Calibri" w:hAnsi="Calibri"/>
        </w:rPr>
      </w:pPr>
    </w:p>
    <w:p w:rsidR="00955DED" w:rsidRPr="00BC3A71" w:rsidRDefault="00EC7C27">
      <w:pPr>
        <w:pStyle w:val="TOC1"/>
        <w:rPr>
          <w:rFonts w:ascii="Calibri" w:eastAsiaTheme="minorEastAsia" w:hAnsi="Calibri" w:cstheme="minorBidi"/>
          <w:bCs w:val="0"/>
          <w:caps w:val="0"/>
          <w:lang w:eastAsia="en-GB"/>
        </w:rPr>
      </w:pPr>
      <w:r w:rsidRPr="00BC3A71">
        <w:rPr>
          <w:rFonts w:ascii="Calibri" w:hAnsi="Calibri"/>
          <w:sz w:val="24"/>
        </w:rPr>
        <w:fldChar w:fldCharType="begin"/>
      </w:r>
      <w:r w:rsidR="00854C40" w:rsidRPr="00BC3A71">
        <w:rPr>
          <w:rFonts w:ascii="Calibri" w:hAnsi="Calibri"/>
        </w:rPr>
        <w:instrText xml:space="preserve"> TOC \o "1-3" \h \z \u </w:instrText>
      </w:r>
      <w:r w:rsidRPr="00BC3A71">
        <w:rPr>
          <w:rFonts w:ascii="Calibri" w:hAnsi="Calibri"/>
          <w:sz w:val="24"/>
        </w:rPr>
        <w:fldChar w:fldCharType="separate"/>
      </w:r>
      <w:hyperlink w:anchor="_Toc484159844" w:history="1">
        <w:r w:rsidR="00955DED" w:rsidRPr="00BC3A71">
          <w:rPr>
            <w:rStyle w:val="Hyperlink"/>
            <w:rFonts w:ascii="Calibri" w:hAnsi="Calibri"/>
          </w:rPr>
          <w:t>Abbreviations</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_Toc484159844 \h </w:instrText>
        </w:r>
        <w:r w:rsidR="00955DED" w:rsidRPr="00BC3A71">
          <w:rPr>
            <w:rFonts w:ascii="Calibri" w:hAnsi="Calibri"/>
            <w:webHidden/>
          </w:rPr>
        </w:r>
        <w:r w:rsidR="00955DED" w:rsidRPr="00BC3A71">
          <w:rPr>
            <w:rFonts w:ascii="Calibri" w:hAnsi="Calibri"/>
            <w:webHidden/>
          </w:rPr>
          <w:fldChar w:fldCharType="separate"/>
        </w:r>
        <w:r w:rsidR="00BC3A71">
          <w:rPr>
            <w:rFonts w:ascii="Calibri" w:hAnsi="Calibri"/>
            <w:webHidden/>
          </w:rPr>
          <w:t>3</w:t>
        </w:r>
        <w:r w:rsidR="00955DED" w:rsidRPr="00BC3A71">
          <w:rPr>
            <w:rFonts w:ascii="Calibri" w:hAnsi="Calibri"/>
            <w:webHidden/>
          </w:rPr>
          <w:fldChar w:fldCharType="end"/>
        </w:r>
      </w:hyperlink>
    </w:p>
    <w:p w:rsidR="00955DED" w:rsidRPr="00BC3A71" w:rsidRDefault="00BC3A71">
      <w:pPr>
        <w:pStyle w:val="TOC1"/>
        <w:rPr>
          <w:rFonts w:ascii="Calibri" w:eastAsiaTheme="minorEastAsia" w:hAnsi="Calibri" w:cstheme="minorBidi"/>
          <w:bCs w:val="0"/>
          <w:caps w:val="0"/>
          <w:lang w:eastAsia="en-GB"/>
        </w:rPr>
      </w:pPr>
      <w:hyperlink w:anchor="_Toc484159845" w:history="1">
        <w:r w:rsidR="00955DED" w:rsidRPr="00BC3A71">
          <w:rPr>
            <w:rStyle w:val="Hyperlink"/>
            <w:rFonts w:ascii="Calibri" w:hAnsi="Calibri"/>
          </w:rPr>
          <w:t>1.0</w:t>
        </w:r>
        <w:r w:rsidR="00955DED" w:rsidRPr="00BC3A71">
          <w:rPr>
            <w:rFonts w:ascii="Calibri" w:eastAsiaTheme="minorEastAsia" w:hAnsi="Calibri" w:cstheme="minorBidi"/>
            <w:bCs w:val="0"/>
            <w:caps w:val="0"/>
            <w:lang w:eastAsia="en-GB"/>
          </w:rPr>
          <w:tab/>
        </w:r>
        <w:r w:rsidR="00955DED" w:rsidRPr="00BC3A71">
          <w:rPr>
            <w:rStyle w:val="Hyperlink"/>
            <w:rFonts w:ascii="Calibri" w:hAnsi="Calibri"/>
          </w:rPr>
          <w:t>Introduction</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_Toc484159845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6</w:t>
        </w:r>
        <w:r w:rsidR="00955DED" w:rsidRPr="00BC3A71">
          <w:rPr>
            <w:rFonts w:ascii="Calibri" w:hAnsi="Calibri"/>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46" w:history="1">
        <w:r w:rsidR="00955DED" w:rsidRPr="00BC3A71">
          <w:rPr>
            <w:rStyle w:val="Hyperlink"/>
            <w:rFonts w:ascii="Calibri" w:hAnsi="Calibri"/>
          </w:rPr>
          <w:t>1.1</w:t>
        </w:r>
        <w:r w:rsidR="00955DED" w:rsidRPr="00BC3A71">
          <w:rPr>
            <w:rFonts w:ascii="Calibri" w:eastAsiaTheme="minorEastAsia" w:hAnsi="Calibri" w:cstheme="minorBidi"/>
            <w:bCs w:val="0"/>
            <w:lang w:eastAsia="en-GB"/>
          </w:rPr>
          <w:tab/>
        </w:r>
        <w:r w:rsidR="00955DED" w:rsidRPr="00BC3A71">
          <w:rPr>
            <w:rStyle w:val="Hyperlink"/>
            <w:rFonts w:ascii="Calibri" w:hAnsi="Calibri"/>
          </w:rPr>
          <w:t>Scope</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_Toc484159846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6</w:t>
        </w:r>
        <w:r w:rsidR="00955DED" w:rsidRPr="00BC3A71">
          <w:rPr>
            <w:rFonts w:ascii="Calibri" w:hAnsi="Calibri"/>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47" w:history="1">
        <w:r w:rsidR="00955DED" w:rsidRPr="00BC3A71">
          <w:rPr>
            <w:rStyle w:val="Hyperlink"/>
            <w:rFonts w:ascii="Calibri" w:hAnsi="Calibri"/>
          </w:rPr>
          <w:t>1.2</w:t>
        </w:r>
        <w:r w:rsidR="00955DED" w:rsidRPr="00BC3A71">
          <w:rPr>
            <w:rFonts w:ascii="Calibri" w:eastAsiaTheme="minorEastAsia" w:hAnsi="Calibri" w:cstheme="minorBidi"/>
            <w:bCs w:val="0"/>
            <w:lang w:eastAsia="en-GB"/>
          </w:rPr>
          <w:tab/>
        </w:r>
        <w:r w:rsidR="00955DED" w:rsidRPr="00BC3A71">
          <w:rPr>
            <w:rStyle w:val="Hyperlink"/>
            <w:rFonts w:ascii="Calibri" w:hAnsi="Calibri"/>
          </w:rPr>
          <w:t>Methodology</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_Toc484159847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6</w:t>
        </w:r>
        <w:r w:rsidR="00955DED" w:rsidRPr="00BC3A71">
          <w:rPr>
            <w:rFonts w:ascii="Calibri" w:hAnsi="Calibri"/>
            <w:webHidden/>
          </w:rPr>
          <w:fldChar w:fldCharType="end"/>
        </w:r>
      </w:hyperlink>
    </w:p>
    <w:p w:rsidR="00955DED" w:rsidRPr="00BC3A71" w:rsidRDefault="00BC3A71">
      <w:pPr>
        <w:pStyle w:val="TOC1"/>
        <w:rPr>
          <w:rFonts w:ascii="Calibri" w:eastAsiaTheme="minorEastAsia" w:hAnsi="Calibri" w:cstheme="minorBidi"/>
          <w:bCs w:val="0"/>
          <w:caps w:val="0"/>
          <w:lang w:eastAsia="en-GB"/>
        </w:rPr>
      </w:pPr>
      <w:hyperlink w:anchor="_Toc484159848" w:history="1">
        <w:r w:rsidR="00955DED" w:rsidRPr="00BC3A71">
          <w:rPr>
            <w:rStyle w:val="Hyperlink"/>
            <w:rFonts w:ascii="Calibri" w:hAnsi="Calibri"/>
          </w:rPr>
          <w:t>2.0</w:t>
        </w:r>
        <w:r w:rsidR="00955DED" w:rsidRPr="00BC3A71">
          <w:rPr>
            <w:rFonts w:ascii="Calibri" w:eastAsiaTheme="minorEastAsia" w:hAnsi="Calibri" w:cstheme="minorBidi"/>
            <w:bCs w:val="0"/>
            <w:caps w:val="0"/>
            <w:lang w:eastAsia="en-GB"/>
          </w:rPr>
          <w:tab/>
        </w:r>
        <w:r w:rsidR="00955DED" w:rsidRPr="00BC3A71">
          <w:rPr>
            <w:rStyle w:val="Hyperlink"/>
            <w:rFonts w:ascii="Calibri" w:hAnsi="Calibri"/>
          </w:rPr>
          <w:t>collection of background information</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_Toc484159848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7</w:t>
        </w:r>
        <w:r w:rsidR="00955DED" w:rsidRPr="00BC3A71">
          <w:rPr>
            <w:rFonts w:ascii="Calibri" w:hAnsi="Calibri"/>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49" w:history="1">
        <w:r w:rsidR="00955DED" w:rsidRPr="00BC3A71">
          <w:rPr>
            <w:rStyle w:val="Hyperlink"/>
            <w:rFonts w:ascii="Calibri" w:hAnsi="Calibri"/>
          </w:rPr>
          <w:t>2.1</w:t>
        </w:r>
        <w:r w:rsidR="00955DED" w:rsidRPr="00BC3A71">
          <w:rPr>
            <w:rFonts w:ascii="Calibri" w:eastAsiaTheme="minorEastAsia" w:hAnsi="Calibri" w:cstheme="minorBidi"/>
            <w:bCs w:val="0"/>
            <w:lang w:eastAsia="en-GB"/>
          </w:rPr>
          <w:tab/>
        </w:r>
        <w:r w:rsidR="00955DED" w:rsidRPr="00BC3A71">
          <w:rPr>
            <w:rStyle w:val="Hyperlink"/>
            <w:rFonts w:ascii="Calibri" w:hAnsi="Calibri"/>
          </w:rPr>
          <w:t>Data Requirements</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_Toc484159849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7</w:t>
        </w:r>
        <w:r w:rsidR="00955DED" w:rsidRPr="00BC3A71">
          <w:rPr>
            <w:rFonts w:ascii="Calibri" w:hAnsi="Calibri"/>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50" w:history="1">
        <w:r w:rsidR="00955DED" w:rsidRPr="00BC3A71">
          <w:rPr>
            <w:rStyle w:val="Hyperlink"/>
            <w:rFonts w:ascii="Calibri" w:hAnsi="Calibri"/>
          </w:rPr>
          <w:t>2.2</w:t>
        </w:r>
        <w:r w:rsidR="00955DED" w:rsidRPr="00BC3A71">
          <w:rPr>
            <w:rFonts w:ascii="Calibri" w:eastAsiaTheme="minorEastAsia" w:hAnsi="Calibri" w:cstheme="minorBidi"/>
            <w:bCs w:val="0"/>
            <w:lang w:eastAsia="en-GB"/>
          </w:rPr>
          <w:tab/>
        </w:r>
        <w:r w:rsidR="00955DED" w:rsidRPr="00BC3A71">
          <w:rPr>
            <w:rStyle w:val="Hyperlink"/>
            <w:rFonts w:ascii="Calibri" w:hAnsi="Calibri"/>
          </w:rPr>
          <w:t>Screening Process</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_Toc484159850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8</w:t>
        </w:r>
        <w:r w:rsidR="00955DED" w:rsidRPr="00BC3A71">
          <w:rPr>
            <w:rFonts w:ascii="Calibri" w:hAnsi="Calibri"/>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51" w:history="1">
        <w:r w:rsidR="00955DED" w:rsidRPr="00BC3A71">
          <w:rPr>
            <w:rStyle w:val="Hyperlink"/>
            <w:rFonts w:ascii="Calibri" w:hAnsi="Calibri"/>
          </w:rPr>
          <w:t>2.3</w:t>
        </w:r>
        <w:r w:rsidR="00955DED" w:rsidRPr="00BC3A71">
          <w:rPr>
            <w:rFonts w:ascii="Calibri" w:eastAsiaTheme="minorEastAsia" w:hAnsi="Calibri" w:cstheme="minorBidi"/>
            <w:bCs w:val="0"/>
            <w:lang w:eastAsia="en-GB"/>
          </w:rPr>
          <w:tab/>
        </w:r>
        <w:r w:rsidR="00955DED" w:rsidRPr="00BC3A71">
          <w:rPr>
            <w:rStyle w:val="Hyperlink"/>
            <w:rFonts w:ascii="Calibri" w:hAnsi="Calibri"/>
          </w:rPr>
          <w:t>Development of Sampling Programme</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_Toc484159851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8</w:t>
        </w:r>
        <w:r w:rsidR="00955DED" w:rsidRPr="00BC3A71">
          <w:rPr>
            <w:rFonts w:ascii="Calibri" w:hAnsi="Calibri"/>
            <w:webHidden/>
          </w:rPr>
          <w:fldChar w:fldCharType="end"/>
        </w:r>
      </w:hyperlink>
    </w:p>
    <w:p w:rsidR="00955DED" w:rsidRPr="00BC3A71" w:rsidRDefault="00BC3A71">
      <w:pPr>
        <w:pStyle w:val="TOC1"/>
        <w:rPr>
          <w:rFonts w:ascii="Calibri" w:eastAsiaTheme="minorEastAsia" w:hAnsi="Calibri" w:cstheme="minorBidi"/>
          <w:bCs w:val="0"/>
          <w:caps w:val="0"/>
          <w:lang w:eastAsia="en-GB"/>
        </w:rPr>
      </w:pPr>
      <w:hyperlink w:anchor="_Toc484159852" w:history="1">
        <w:r w:rsidR="00955DED" w:rsidRPr="00BC3A71">
          <w:rPr>
            <w:rStyle w:val="Hyperlink"/>
            <w:rFonts w:ascii="Calibri" w:hAnsi="Calibri"/>
          </w:rPr>
          <w:t>3.0</w:t>
        </w:r>
        <w:r w:rsidR="00955DED" w:rsidRPr="00BC3A71">
          <w:rPr>
            <w:rFonts w:ascii="Calibri" w:eastAsiaTheme="minorEastAsia" w:hAnsi="Calibri" w:cstheme="minorBidi"/>
            <w:bCs w:val="0"/>
            <w:caps w:val="0"/>
            <w:lang w:eastAsia="en-GB"/>
          </w:rPr>
          <w:tab/>
        </w:r>
        <w:r w:rsidR="00955DED" w:rsidRPr="00BC3A71">
          <w:rPr>
            <w:rStyle w:val="Hyperlink"/>
            <w:rFonts w:ascii="Calibri" w:hAnsi="Calibri"/>
          </w:rPr>
          <w:t>sampling strategy</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_Toc484159852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10</w:t>
        </w:r>
        <w:r w:rsidR="00955DED" w:rsidRPr="00BC3A71">
          <w:rPr>
            <w:rFonts w:ascii="Calibri" w:hAnsi="Calibri"/>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53" w:history="1">
        <w:r w:rsidR="00955DED" w:rsidRPr="00BC3A71">
          <w:rPr>
            <w:rStyle w:val="Hyperlink"/>
            <w:rFonts w:ascii="Calibri" w:hAnsi="Calibri"/>
          </w:rPr>
          <w:t>3.1</w:t>
        </w:r>
        <w:r w:rsidR="00955DED" w:rsidRPr="00BC3A71">
          <w:rPr>
            <w:rFonts w:ascii="Calibri" w:eastAsiaTheme="minorEastAsia" w:hAnsi="Calibri" w:cstheme="minorBidi"/>
            <w:bCs w:val="0"/>
            <w:lang w:eastAsia="en-GB"/>
          </w:rPr>
          <w:tab/>
        </w:r>
        <w:r w:rsidR="00955DED" w:rsidRPr="00BC3A71">
          <w:rPr>
            <w:rStyle w:val="Hyperlink"/>
            <w:rFonts w:ascii="Calibri" w:hAnsi="Calibri"/>
          </w:rPr>
          <w:t>Number and Positioning of Sample Stations within the Cuttings Pile</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_Toc484159853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10</w:t>
        </w:r>
        <w:r w:rsidR="00955DED" w:rsidRPr="00BC3A71">
          <w:rPr>
            <w:rFonts w:ascii="Calibri" w:hAnsi="Calibri"/>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54" w:history="1">
        <w:r w:rsidR="00955DED" w:rsidRPr="00BC3A71">
          <w:rPr>
            <w:rStyle w:val="Hyperlink"/>
            <w:rFonts w:ascii="Calibri" w:hAnsi="Calibri"/>
          </w:rPr>
          <w:t>3.2</w:t>
        </w:r>
        <w:r w:rsidR="00955DED" w:rsidRPr="00BC3A71">
          <w:rPr>
            <w:rFonts w:ascii="Calibri" w:eastAsiaTheme="minorEastAsia" w:hAnsi="Calibri" w:cstheme="minorBidi"/>
            <w:bCs w:val="0"/>
            <w:lang w:eastAsia="en-GB"/>
          </w:rPr>
          <w:tab/>
        </w:r>
        <w:r w:rsidR="00955DED" w:rsidRPr="00BC3A71">
          <w:rPr>
            <w:rStyle w:val="Hyperlink"/>
            <w:rFonts w:ascii="Calibri" w:hAnsi="Calibri"/>
          </w:rPr>
          <w:t>Sample Depth</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_Toc484159854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10</w:t>
        </w:r>
        <w:r w:rsidR="00955DED" w:rsidRPr="00BC3A71">
          <w:rPr>
            <w:rFonts w:ascii="Calibri" w:hAnsi="Calibri"/>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55" w:history="1">
        <w:r w:rsidR="00955DED" w:rsidRPr="00BC3A71">
          <w:rPr>
            <w:rStyle w:val="Hyperlink"/>
            <w:rFonts w:ascii="Calibri" w:hAnsi="Calibri"/>
          </w:rPr>
          <w:t>3.3</w:t>
        </w:r>
        <w:r w:rsidR="00955DED" w:rsidRPr="00BC3A71">
          <w:rPr>
            <w:rFonts w:ascii="Calibri" w:eastAsiaTheme="minorEastAsia" w:hAnsi="Calibri" w:cstheme="minorBidi"/>
            <w:bCs w:val="0"/>
            <w:lang w:eastAsia="en-GB"/>
          </w:rPr>
          <w:tab/>
        </w:r>
        <w:r w:rsidR="00955DED" w:rsidRPr="00BC3A71">
          <w:rPr>
            <w:rStyle w:val="Hyperlink"/>
            <w:rFonts w:ascii="Calibri" w:hAnsi="Calibri"/>
          </w:rPr>
          <w:t>Frequency and Timing of Sampling</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_Toc484159855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10</w:t>
        </w:r>
        <w:r w:rsidR="00955DED" w:rsidRPr="00BC3A71">
          <w:rPr>
            <w:rFonts w:ascii="Calibri" w:hAnsi="Calibri"/>
            <w:webHidden/>
          </w:rPr>
          <w:fldChar w:fldCharType="end"/>
        </w:r>
      </w:hyperlink>
    </w:p>
    <w:p w:rsidR="00955DED" w:rsidRPr="00BC3A71" w:rsidRDefault="00BC3A71">
      <w:pPr>
        <w:pStyle w:val="TOC1"/>
        <w:rPr>
          <w:rFonts w:ascii="Calibri" w:eastAsiaTheme="minorEastAsia" w:hAnsi="Calibri" w:cstheme="minorBidi"/>
          <w:bCs w:val="0"/>
          <w:caps w:val="0"/>
          <w:lang w:eastAsia="en-GB"/>
        </w:rPr>
      </w:pPr>
      <w:hyperlink w:anchor="_Toc484159856" w:history="1">
        <w:r w:rsidR="00955DED" w:rsidRPr="00BC3A71">
          <w:rPr>
            <w:rStyle w:val="Hyperlink"/>
            <w:rFonts w:ascii="Calibri" w:hAnsi="Calibri"/>
          </w:rPr>
          <w:t>4.0</w:t>
        </w:r>
        <w:r w:rsidR="00955DED" w:rsidRPr="00BC3A71">
          <w:rPr>
            <w:rFonts w:ascii="Calibri" w:eastAsiaTheme="minorEastAsia" w:hAnsi="Calibri" w:cstheme="minorBidi"/>
            <w:bCs w:val="0"/>
            <w:caps w:val="0"/>
            <w:lang w:eastAsia="en-GB"/>
          </w:rPr>
          <w:tab/>
        </w:r>
        <w:r w:rsidR="00955DED" w:rsidRPr="00BC3A71">
          <w:rPr>
            <w:rStyle w:val="Hyperlink"/>
            <w:rFonts w:ascii="Calibri" w:hAnsi="Calibri"/>
          </w:rPr>
          <w:t>sample collection and handling</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_Toc484159856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12</w:t>
        </w:r>
        <w:r w:rsidR="00955DED" w:rsidRPr="00BC3A71">
          <w:rPr>
            <w:rFonts w:ascii="Calibri" w:hAnsi="Calibri"/>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57" w:history="1">
        <w:r w:rsidR="00955DED" w:rsidRPr="00BC3A71">
          <w:rPr>
            <w:rStyle w:val="Hyperlink"/>
            <w:rFonts w:ascii="Calibri" w:hAnsi="Calibri"/>
          </w:rPr>
          <w:t>4.1</w:t>
        </w:r>
        <w:r w:rsidR="00955DED" w:rsidRPr="00BC3A71">
          <w:rPr>
            <w:rFonts w:ascii="Calibri" w:eastAsiaTheme="minorEastAsia" w:hAnsi="Calibri" w:cstheme="minorBidi"/>
            <w:bCs w:val="0"/>
            <w:lang w:eastAsia="en-GB"/>
          </w:rPr>
          <w:tab/>
        </w:r>
        <w:r w:rsidR="00955DED" w:rsidRPr="00BC3A71">
          <w:rPr>
            <w:rStyle w:val="Hyperlink"/>
            <w:rFonts w:ascii="Calibri" w:hAnsi="Calibri"/>
          </w:rPr>
          <w:t>Introduction</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_Toc484159857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12</w:t>
        </w:r>
        <w:r w:rsidR="00955DED" w:rsidRPr="00BC3A71">
          <w:rPr>
            <w:rFonts w:ascii="Calibri" w:hAnsi="Calibri"/>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58" w:history="1">
        <w:r w:rsidR="00955DED" w:rsidRPr="00BC3A71">
          <w:rPr>
            <w:rStyle w:val="Hyperlink"/>
            <w:rFonts w:ascii="Calibri" w:hAnsi="Calibri"/>
          </w:rPr>
          <w:t>4.2</w:t>
        </w:r>
        <w:r w:rsidR="00955DED" w:rsidRPr="00BC3A71">
          <w:rPr>
            <w:rFonts w:ascii="Calibri" w:eastAsiaTheme="minorEastAsia" w:hAnsi="Calibri" w:cstheme="minorBidi"/>
            <w:bCs w:val="0"/>
            <w:lang w:eastAsia="en-GB"/>
          </w:rPr>
          <w:tab/>
        </w:r>
        <w:r w:rsidR="00955DED" w:rsidRPr="00BC3A71">
          <w:rPr>
            <w:rStyle w:val="Hyperlink"/>
            <w:rFonts w:ascii="Calibri" w:hAnsi="Calibri"/>
          </w:rPr>
          <w:t>Cuttings Pile Sampling Techniques</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_Toc484159858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12</w:t>
        </w:r>
        <w:r w:rsidR="00955DED" w:rsidRPr="00BC3A71">
          <w:rPr>
            <w:rFonts w:ascii="Calibri" w:hAnsi="Calibri"/>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59" w:history="1">
        <w:r w:rsidR="00955DED" w:rsidRPr="00BC3A71">
          <w:rPr>
            <w:rStyle w:val="Hyperlink"/>
            <w:rFonts w:ascii="Calibri" w:hAnsi="Calibri"/>
            <w:noProof/>
          </w:rPr>
          <w:t>4.2.1</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Grab Samples</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_Toc484159859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12</w:t>
        </w:r>
        <w:r w:rsidR="00955DED" w:rsidRPr="00BC3A71">
          <w:rPr>
            <w:rFonts w:ascii="Calibri" w:hAnsi="Calibri"/>
            <w:noProof/>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60" w:history="1">
        <w:r w:rsidR="00955DED" w:rsidRPr="00BC3A71">
          <w:rPr>
            <w:rStyle w:val="Hyperlink"/>
            <w:rFonts w:ascii="Calibri" w:hAnsi="Calibri"/>
            <w:noProof/>
          </w:rPr>
          <w:t>4.2.2</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Vibrocorer</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_Toc484159860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13</w:t>
        </w:r>
        <w:r w:rsidR="00955DED" w:rsidRPr="00BC3A71">
          <w:rPr>
            <w:rFonts w:ascii="Calibri" w:hAnsi="Calibri"/>
            <w:noProof/>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61" w:history="1">
        <w:r w:rsidR="00955DED" w:rsidRPr="00BC3A71">
          <w:rPr>
            <w:rStyle w:val="Hyperlink"/>
            <w:rFonts w:ascii="Calibri" w:hAnsi="Calibri"/>
            <w:noProof/>
          </w:rPr>
          <w:t>4.2.3</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Gravity Corers</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_Toc484159861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13</w:t>
        </w:r>
        <w:r w:rsidR="00955DED" w:rsidRPr="00BC3A71">
          <w:rPr>
            <w:rFonts w:ascii="Calibri" w:hAnsi="Calibri"/>
            <w:noProof/>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62" w:history="1">
        <w:r w:rsidR="00955DED" w:rsidRPr="00BC3A71">
          <w:rPr>
            <w:rStyle w:val="Hyperlink"/>
            <w:rFonts w:ascii="Calibri" w:hAnsi="Calibri"/>
            <w:noProof/>
          </w:rPr>
          <w:t>4.2.4</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Box Corer</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_Toc484159862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14</w:t>
        </w:r>
        <w:r w:rsidR="00955DED" w:rsidRPr="00BC3A71">
          <w:rPr>
            <w:rFonts w:ascii="Calibri" w:hAnsi="Calibri"/>
            <w:noProof/>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63" w:history="1">
        <w:r w:rsidR="00955DED" w:rsidRPr="00BC3A71">
          <w:rPr>
            <w:rStyle w:val="Hyperlink"/>
            <w:rFonts w:ascii="Calibri" w:hAnsi="Calibri"/>
            <w:noProof/>
          </w:rPr>
          <w:t>4.2.5</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Craib, Multiple and Mega Corers</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_Toc484159863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14</w:t>
        </w:r>
        <w:r w:rsidR="00955DED" w:rsidRPr="00BC3A71">
          <w:rPr>
            <w:rFonts w:ascii="Calibri" w:hAnsi="Calibri"/>
            <w:noProof/>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64" w:history="1">
        <w:r w:rsidR="00955DED" w:rsidRPr="00BC3A71">
          <w:rPr>
            <w:rStyle w:val="Hyperlink"/>
            <w:rFonts w:ascii="Calibri" w:hAnsi="Calibri"/>
            <w:noProof/>
          </w:rPr>
          <w:t>4.2.6</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Cone Penetration Testing</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_Toc484159864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15</w:t>
        </w:r>
        <w:r w:rsidR="00955DED" w:rsidRPr="00BC3A71">
          <w:rPr>
            <w:rFonts w:ascii="Calibri" w:hAnsi="Calibri"/>
            <w:noProof/>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65" w:history="1">
        <w:r w:rsidR="00955DED" w:rsidRPr="00BC3A71">
          <w:rPr>
            <w:rStyle w:val="Hyperlink"/>
            <w:rFonts w:ascii="Calibri" w:hAnsi="Calibri"/>
            <w:noProof/>
          </w:rPr>
          <w:t>4.2.7</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Other Technologies</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_Toc484159865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16</w:t>
        </w:r>
        <w:r w:rsidR="00955DED" w:rsidRPr="00BC3A71">
          <w:rPr>
            <w:rFonts w:ascii="Calibri" w:hAnsi="Calibri"/>
            <w:noProof/>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66" w:history="1">
        <w:r w:rsidR="00955DED" w:rsidRPr="00BC3A71">
          <w:rPr>
            <w:rStyle w:val="Hyperlink"/>
            <w:rFonts w:ascii="Calibri" w:hAnsi="Calibri"/>
          </w:rPr>
          <w:t>4.3</w:t>
        </w:r>
        <w:r w:rsidR="00955DED" w:rsidRPr="00BC3A71">
          <w:rPr>
            <w:rFonts w:ascii="Calibri" w:eastAsiaTheme="minorEastAsia" w:hAnsi="Calibri" w:cstheme="minorBidi"/>
            <w:bCs w:val="0"/>
            <w:lang w:eastAsia="en-GB"/>
          </w:rPr>
          <w:tab/>
        </w:r>
        <w:r w:rsidR="00955DED" w:rsidRPr="00BC3A71">
          <w:rPr>
            <w:rStyle w:val="Hyperlink"/>
            <w:rFonts w:ascii="Calibri" w:hAnsi="Calibri"/>
          </w:rPr>
          <w:t>Field measurements</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_Toc484159866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17</w:t>
        </w:r>
        <w:r w:rsidR="00955DED" w:rsidRPr="00BC3A71">
          <w:rPr>
            <w:rFonts w:ascii="Calibri" w:hAnsi="Calibri"/>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67" w:history="1">
        <w:r w:rsidR="00955DED" w:rsidRPr="00BC3A71">
          <w:rPr>
            <w:rStyle w:val="Hyperlink"/>
            <w:rFonts w:ascii="Calibri" w:hAnsi="Calibri"/>
            <w:noProof/>
          </w:rPr>
          <w:t>4.3.1</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Cuttings pile appearance</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_Toc484159867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17</w:t>
        </w:r>
        <w:r w:rsidR="00955DED" w:rsidRPr="00BC3A71">
          <w:rPr>
            <w:rFonts w:ascii="Calibri" w:hAnsi="Calibri"/>
            <w:noProof/>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68" w:history="1">
        <w:r w:rsidR="00955DED" w:rsidRPr="00BC3A71">
          <w:rPr>
            <w:rStyle w:val="Hyperlink"/>
            <w:rFonts w:ascii="Calibri" w:hAnsi="Calibri"/>
            <w:noProof/>
          </w:rPr>
          <w:t>4.3.2</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Field measurements</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_Toc484159868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17</w:t>
        </w:r>
        <w:r w:rsidR="00955DED" w:rsidRPr="00BC3A71">
          <w:rPr>
            <w:rFonts w:ascii="Calibri" w:hAnsi="Calibri"/>
            <w:noProof/>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69" w:history="1">
        <w:r w:rsidR="00955DED" w:rsidRPr="00BC3A71">
          <w:rPr>
            <w:rStyle w:val="Hyperlink"/>
            <w:rFonts w:ascii="Calibri" w:hAnsi="Calibri"/>
          </w:rPr>
          <w:t>4.4</w:t>
        </w:r>
        <w:r w:rsidR="00955DED" w:rsidRPr="00BC3A71">
          <w:rPr>
            <w:rFonts w:ascii="Calibri" w:eastAsiaTheme="minorEastAsia" w:hAnsi="Calibri" w:cstheme="minorBidi"/>
            <w:bCs w:val="0"/>
            <w:lang w:eastAsia="en-GB"/>
          </w:rPr>
          <w:tab/>
        </w:r>
        <w:r w:rsidR="00955DED" w:rsidRPr="00BC3A71">
          <w:rPr>
            <w:rStyle w:val="Hyperlink"/>
            <w:rFonts w:ascii="Calibri" w:hAnsi="Calibri"/>
          </w:rPr>
          <w:t>Handling of Samples</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_Toc484159869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18</w:t>
        </w:r>
        <w:r w:rsidR="00955DED" w:rsidRPr="00BC3A71">
          <w:rPr>
            <w:rFonts w:ascii="Calibri" w:hAnsi="Calibri"/>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70" w:history="1">
        <w:r w:rsidR="00955DED" w:rsidRPr="00BC3A71">
          <w:rPr>
            <w:rStyle w:val="Hyperlink"/>
            <w:rFonts w:ascii="Calibri" w:hAnsi="Calibri"/>
          </w:rPr>
          <w:t>4.5</w:t>
        </w:r>
        <w:r w:rsidR="00955DED" w:rsidRPr="00BC3A71">
          <w:rPr>
            <w:rFonts w:ascii="Calibri" w:eastAsiaTheme="minorEastAsia" w:hAnsi="Calibri" w:cstheme="minorBidi"/>
            <w:bCs w:val="0"/>
            <w:lang w:eastAsia="en-GB"/>
          </w:rPr>
          <w:tab/>
        </w:r>
        <w:r w:rsidR="00955DED" w:rsidRPr="00BC3A71">
          <w:rPr>
            <w:rStyle w:val="Hyperlink"/>
            <w:rFonts w:ascii="Calibri" w:hAnsi="Calibri"/>
          </w:rPr>
          <w:t>Sample Identification and Records</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_Toc484159870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20</w:t>
        </w:r>
        <w:r w:rsidR="00955DED" w:rsidRPr="00BC3A71">
          <w:rPr>
            <w:rFonts w:ascii="Calibri" w:hAnsi="Calibri"/>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71" w:history="1">
        <w:r w:rsidR="00955DED" w:rsidRPr="00BC3A71">
          <w:rPr>
            <w:rStyle w:val="Hyperlink"/>
            <w:rFonts w:ascii="Calibri" w:hAnsi="Calibri"/>
          </w:rPr>
          <w:t>4.6</w:t>
        </w:r>
        <w:r w:rsidR="00955DED" w:rsidRPr="00BC3A71">
          <w:rPr>
            <w:rFonts w:ascii="Calibri" w:eastAsiaTheme="minorEastAsia" w:hAnsi="Calibri" w:cstheme="minorBidi"/>
            <w:bCs w:val="0"/>
            <w:lang w:eastAsia="en-GB"/>
          </w:rPr>
          <w:tab/>
        </w:r>
        <w:r w:rsidR="00955DED" w:rsidRPr="00BC3A71">
          <w:rPr>
            <w:rStyle w:val="Hyperlink"/>
            <w:rFonts w:ascii="Calibri" w:hAnsi="Calibri"/>
          </w:rPr>
          <w:t>Quality Assurance</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_Toc484159871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20</w:t>
        </w:r>
        <w:r w:rsidR="00955DED" w:rsidRPr="00BC3A71">
          <w:rPr>
            <w:rFonts w:ascii="Calibri" w:hAnsi="Calibri"/>
            <w:webHidden/>
          </w:rPr>
          <w:fldChar w:fldCharType="end"/>
        </w:r>
      </w:hyperlink>
    </w:p>
    <w:p w:rsidR="00955DED" w:rsidRPr="00BC3A71" w:rsidRDefault="00BC3A71">
      <w:pPr>
        <w:pStyle w:val="TOC1"/>
        <w:rPr>
          <w:rFonts w:ascii="Calibri" w:eastAsiaTheme="minorEastAsia" w:hAnsi="Calibri" w:cstheme="minorBidi"/>
          <w:bCs w:val="0"/>
          <w:caps w:val="0"/>
          <w:lang w:eastAsia="en-GB"/>
        </w:rPr>
      </w:pPr>
      <w:hyperlink w:anchor="_Toc484159872" w:history="1">
        <w:r w:rsidR="00955DED" w:rsidRPr="00BC3A71">
          <w:rPr>
            <w:rStyle w:val="Hyperlink"/>
            <w:rFonts w:ascii="Calibri" w:hAnsi="Calibri"/>
          </w:rPr>
          <w:t>5.0</w:t>
        </w:r>
        <w:r w:rsidR="00955DED" w:rsidRPr="00BC3A71">
          <w:rPr>
            <w:rFonts w:ascii="Calibri" w:eastAsiaTheme="minorEastAsia" w:hAnsi="Calibri" w:cstheme="minorBidi"/>
            <w:bCs w:val="0"/>
            <w:caps w:val="0"/>
            <w:lang w:eastAsia="en-GB"/>
          </w:rPr>
          <w:tab/>
        </w:r>
        <w:r w:rsidR="00955DED" w:rsidRPr="00BC3A71">
          <w:rPr>
            <w:rStyle w:val="Hyperlink"/>
            <w:rFonts w:ascii="Calibri" w:hAnsi="Calibri"/>
          </w:rPr>
          <w:t>selection of Determinands and techniques for laboratory analysis</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_Toc484159872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21</w:t>
        </w:r>
        <w:r w:rsidR="00955DED" w:rsidRPr="00BC3A71">
          <w:rPr>
            <w:rFonts w:ascii="Calibri" w:hAnsi="Calibri"/>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73" w:history="1">
        <w:r w:rsidR="00955DED" w:rsidRPr="00BC3A71">
          <w:rPr>
            <w:rStyle w:val="Hyperlink"/>
            <w:rFonts w:ascii="Calibri" w:hAnsi="Calibri"/>
          </w:rPr>
          <w:t>5.1</w:t>
        </w:r>
        <w:r w:rsidR="00955DED" w:rsidRPr="00BC3A71">
          <w:rPr>
            <w:rFonts w:ascii="Calibri" w:eastAsiaTheme="minorEastAsia" w:hAnsi="Calibri" w:cstheme="minorBidi"/>
            <w:bCs w:val="0"/>
            <w:lang w:eastAsia="en-GB"/>
          </w:rPr>
          <w:tab/>
        </w:r>
        <w:r w:rsidR="00955DED" w:rsidRPr="00BC3A71">
          <w:rPr>
            <w:rStyle w:val="Hyperlink"/>
            <w:rFonts w:ascii="Calibri" w:hAnsi="Calibri"/>
          </w:rPr>
          <w:t>Geotechnical and Material Properties</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_Toc484159873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21</w:t>
        </w:r>
        <w:r w:rsidR="00955DED" w:rsidRPr="00BC3A71">
          <w:rPr>
            <w:rFonts w:ascii="Calibri" w:hAnsi="Calibri"/>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74" w:history="1">
        <w:r w:rsidR="00955DED" w:rsidRPr="00BC3A71">
          <w:rPr>
            <w:rStyle w:val="Hyperlink"/>
            <w:rFonts w:ascii="Calibri" w:hAnsi="Calibri"/>
            <w:noProof/>
          </w:rPr>
          <w:t>5.1.1</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Particle Size Distribution</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_Toc484159874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21</w:t>
        </w:r>
        <w:r w:rsidR="00955DED" w:rsidRPr="00BC3A71">
          <w:rPr>
            <w:rFonts w:ascii="Calibri" w:hAnsi="Calibri"/>
            <w:noProof/>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75" w:history="1">
        <w:r w:rsidR="00955DED" w:rsidRPr="00BC3A71">
          <w:rPr>
            <w:rStyle w:val="Hyperlink"/>
            <w:rFonts w:ascii="Calibri" w:hAnsi="Calibri"/>
            <w:noProof/>
          </w:rPr>
          <w:t>5.1.2</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Moisture Content</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_Toc484159875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21</w:t>
        </w:r>
        <w:r w:rsidR="00955DED" w:rsidRPr="00BC3A71">
          <w:rPr>
            <w:rFonts w:ascii="Calibri" w:hAnsi="Calibri"/>
            <w:noProof/>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76" w:history="1">
        <w:r w:rsidR="00955DED" w:rsidRPr="00BC3A71">
          <w:rPr>
            <w:rStyle w:val="Hyperlink"/>
            <w:rFonts w:ascii="Calibri" w:hAnsi="Calibri"/>
            <w:noProof/>
          </w:rPr>
          <w:t>5.1.3</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Atterberg Limits Test</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_Toc484159876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21</w:t>
        </w:r>
        <w:r w:rsidR="00955DED" w:rsidRPr="00BC3A71">
          <w:rPr>
            <w:rFonts w:ascii="Calibri" w:hAnsi="Calibri"/>
            <w:noProof/>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77" w:history="1">
        <w:r w:rsidR="00955DED" w:rsidRPr="00BC3A71">
          <w:rPr>
            <w:rStyle w:val="Hyperlink"/>
            <w:rFonts w:ascii="Calibri" w:hAnsi="Calibri"/>
            <w:noProof/>
          </w:rPr>
          <w:t>5.1.4</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Total Organic Carbon, Total Nitrogen and Organic Matter</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_Toc484159877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21</w:t>
        </w:r>
        <w:r w:rsidR="00955DED" w:rsidRPr="00BC3A71">
          <w:rPr>
            <w:rFonts w:ascii="Calibri" w:hAnsi="Calibri"/>
            <w:noProof/>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78" w:history="1">
        <w:r w:rsidR="00955DED" w:rsidRPr="00BC3A71">
          <w:rPr>
            <w:rStyle w:val="Hyperlink"/>
            <w:rFonts w:ascii="Calibri" w:hAnsi="Calibri"/>
          </w:rPr>
          <w:t>5.2</w:t>
        </w:r>
        <w:r w:rsidR="00955DED" w:rsidRPr="00BC3A71">
          <w:rPr>
            <w:rFonts w:ascii="Calibri" w:eastAsiaTheme="minorEastAsia" w:hAnsi="Calibri" w:cstheme="minorBidi"/>
            <w:bCs w:val="0"/>
            <w:lang w:eastAsia="en-GB"/>
          </w:rPr>
          <w:tab/>
        </w:r>
        <w:r w:rsidR="00955DED" w:rsidRPr="00BC3A71">
          <w:rPr>
            <w:rStyle w:val="Hyperlink"/>
            <w:rFonts w:ascii="Calibri" w:hAnsi="Calibri"/>
          </w:rPr>
          <w:t>Chemical Determinands</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_Toc484159878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22</w:t>
        </w:r>
        <w:r w:rsidR="00955DED" w:rsidRPr="00BC3A71">
          <w:rPr>
            <w:rFonts w:ascii="Calibri" w:hAnsi="Calibri"/>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79" w:history="1">
        <w:r w:rsidR="00955DED" w:rsidRPr="00BC3A71">
          <w:rPr>
            <w:rStyle w:val="Hyperlink"/>
            <w:rFonts w:ascii="Calibri" w:hAnsi="Calibri"/>
            <w:noProof/>
          </w:rPr>
          <w:t>5.2.1</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Benchmark Concentrations</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_Toc484159879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22</w:t>
        </w:r>
        <w:r w:rsidR="00955DED" w:rsidRPr="00BC3A71">
          <w:rPr>
            <w:rFonts w:ascii="Calibri" w:hAnsi="Calibri"/>
            <w:noProof/>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80" w:history="1">
        <w:r w:rsidR="00955DED" w:rsidRPr="00BC3A71">
          <w:rPr>
            <w:rStyle w:val="Hyperlink"/>
            <w:rFonts w:ascii="Calibri" w:hAnsi="Calibri"/>
            <w:noProof/>
          </w:rPr>
          <w:t>5.2.2</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Endocrine Disrupters</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_Toc484159880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23</w:t>
        </w:r>
        <w:r w:rsidR="00955DED" w:rsidRPr="00BC3A71">
          <w:rPr>
            <w:rFonts w:ascii="Calibri" w:hAnsi="Calibri"/>
            <w:noProof/>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81" w:history="1">
        <w:r w:rsidR="00955DED" w:rsidRPr="00BC3A71">
          <w:rPr>
            <w:rStyle w:val="Hyperlink"/>
            <w:rFonts w:ascii="Calibri" w:hAnsi="Calibri"/>
            <w:noProof/>
          </w:rPr>
          <w:t>5.2.3</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Metals</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_Toc484159881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23</w:t>
        </w:r>
        <w:r w:rsidR="00955DED" w:rsidRPr="00BC3A71">
          <w:rPr>
            <w:rFonts w:ascii="Calibri" w:hAnsi="Calibri"/>
            <w:noProof/>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82" w:history="1">
        <w:r w:rsidR="00955DED" w:rsidRPr="00BC3A71">
          <w:rPr>
            <w:rStyle w:val="Hyperlink"/>
            <w:rFonts w:ascii="Calibri" w:hAnsi="Calibri"/>
            <w:noProof/>
          </w:rPr>
          <w:t>5.2.4</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Total Hydrocarbons and Assessment of Hydrocarbon Material</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_Toc484159882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25</w:t>
        </w:r>
        <w:r w:rsidR="00955DED" w:rsidRPr="00BC3A71">
          <w:rPr>
            <w:rFonts w:ascii="Calibri" w:hAnsi="Calibri"/>
            <w:noProof/>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83" w:history="1">
        <w:r w:rsidR="00955DED" w:rsidRPr="00BC3A71">
          <w:rPr>
            <w:rStyle w:val="Hyperlink"/>
            <w:rFonts w:ascii="Calibri" w:hAnsi="Calibri"/>
            <w:noProof/>
          </w:rPr>
          <w:t>5.2.5</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Polycyclic Aromatic Hydrocarbons</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_Toc484159883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26</w:t>
        </w:r>
        <w:r w:rsidR="00955DED" w:rsidRPr="00BC3A71">
          <w:rPr>
            <w:rFonts w:ascii="Calibri" w:hAnsi="Calibri"/>
            <w:noProof/>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84" w:history="1">
        <w:r w:rsidR="00955DED" w:rsidRPr="00BC3A71">
          <w:rPr>
            <w:rStyle w:val="Hyperlink"/>
            <w:rFonts w:ascii="Calibri" w:hAnsi="Calibri"/>
            <w:noProof/>
          </w:rPr>
          <w:t>5.2.6</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Polychlorinated Biphenyls</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_Toc484159884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27</w:t>
        </w:r>
        <w:r w:rsidR="00955DED" w:rsidRPr="00BC3A71">
          <w:rPr>
            <w:rFonts w:ascii="Calibri" w:hAnsi="Calibri"/>
            <w:noProof/>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85" w:history="1">
        <w:r w:rsidR="00955DED" w:rsidRPr="00BC3A71">
          <w:rPr>
            <w:rStyle w:val="Hyperlink"/>
            <w:rFonts w:ascii="Calibri" w:hAnsi="Calibri"/>
            <w:noProof/>
          </w:rPr>
          <w:t>5.2.7</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Alkylphenols and Alkyl phenol ethoxylates</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_Toc484159885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28</w:t>
        </w:r>
        <w:r w:rsidR="00955DED" w:rsidRPr="00BC3A71">
          <w:rPr>
            <w:rFonts w:ascii="Calibri" w:hAnsi="Calibri"/>
            <w:noProof/>
            <w:webHidden/>
          </w:rPr>
          <w:fldChar w:fldCharType="end"/>
        </w:r>
      </w:hyperlink>
    </w:p>
    <w:p w:rsidR="00955DED" w:rsidRPr="00BC3A71" w:rsidRDefault="00BC3A71">
      <w:pPr>
        <w:pStyle w:val="TOC3"/>
        <w:rPr>
          <w:rFonts w:ascii="Calibri" w:eastAsiaTheme="minorEastAsia" w:hAnsi="Calibri" w:cstheme="minorBidi"/>
          <w:iCs w:val="0"/>
          <w:noProof/>
          <w:lang w:eastAsia="en-GB"/>
        </w:rPr>
      </w:pPr>
      <w:hyperlink w:anchor="_Toc484159886" w:history="1">
        <w:r w:rsidR="00955DED" w:rsidRPr="00BC3A71">
          <w:rPr>
            <w:rStyle w:val="Hyperlink"/>
            <w:rFonts w:ascii="Calibri" w:hAnsi="Calibri"/>
            <w:noProof/>
          </w:rPr>
          <w:t>5.2.8</w:t>
        </w:r>
        <w:r w:rsidR="00955DED" w:rsidRPr="00BC3A71">
          <w:rPr>
            <w:rFonts w:ascii="Calibri" w:eastAsiaTheme="minorEastAsia" w:hAnsi="Calibri" w:cstheme="minorBidi"/>
            <w:iCs w:val="0"/>
            <w:noProof/>
            <w:lang w:eastAsia="en-GB"/>
          </w:rPr>
          <w:tab/>
        </w:r>
        <w:r w:rsidR="00955DED" w:rsidRPr="00BC3A71">
          <w:rPr>
            <w:rStyle w:val="Hyperlink"/>
            <w:rFonts w:ascii="Calibri" w:hAnsi="Calibri"/>
            <w:noProof/>
          </w:rPr>
          <w:t>Mono, di and tri-butyltins</w:t>
        </w:r>
        <w:r w:rsidR="00955DED" w:rsidRPr="00BC3A71">
          <w:rPr>
            <w:rFonts w:ascii="Calibri" w:hAnsi="Calibri"/>
            <w:noProof/>
            <w:webHidden/>
          </w:rPr>
          <w:tab/>
        </w:r>
        <w:r w:rsidR="00955DED" w:rsidRPr="00BC3A71">
          <w:rPr>
            <w:rFonts w:ascii="Calibri" w:hAnsi="Calibri"/>
            <w:noProof/>
            <w:webHidden/>
          </w:rPr>
          <w:fldChar w:fldCharType="begin"/>
        </w:r>
        <w:r w:rsidR="00955DED" w:rsidRPr="00BC3A71">
          <w:rPr>
            <w:rFonts w:ascii="Calibri" w:hAnsi="Calibri"/>
            <w:noProof/>
            <w:webHidden/>
          </w:rPr>
          <w:instrText xml:space="preserve"> PAGEREF _Toc484159886 \h </w:instrText>
        </w:r>
        <w:r w:rsidR="00955DED" w:rsidRPr="00BC3A71">
          <w:rPr>
            <w:rFonts w:ascii="Calibri" w:hAnsi="Calibri"/>
            <w:noProof/>
            <w:webHidden/>
          </w:rPr>
        </w:r>
        <w:r w:rsidR="00955DED" w:rsidRPr="00BC3A71">
          <w:rPr>
            <w:rFonts w:ascii="Calibri" w:hAnsi="Calibri"/>
            <w:noProof/>
            <w:webHidden/>
          </w:rPr>
          <w:fldChar w:fldCharType="separate"/>
        </w:r>
        <w:r>
          <w:rPr>
            <w:rFonts w:ascii="Calibri" w:hAnsi="Calibri"/>
            <w:noProof/>
            <w:webHidden/>
          </w:rPr>
          <w:t>28</w:t>
        </w:r>
        <w:r w:rsidR="00955DED" w:rsidRPr="00BC3A71">
          <w:rPr>
            <w:rFonts w:ascii="Calibri" w:hAnsi="Calibri"/>
            <w:noProof/>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87" w:history="1">
        <w:r w:rsidR="00955DED" w:rsidRPr="00BC3A71">
          <w:rPr>
            <w:rStyle w:val="Hyperlink"/>
            <w:rFonts w:ascii="Calibri" w:hAnsi="Calibri"/>
          </w:rPr>
          <w:t>5.3</w:t>
        </w:r>
        <w:r w:rsidR="00955DED" w:rsidRPr="00BC3A71">
          <w:rPr>
            <w:rFonts w:ascii="Calibri" w:eastAsiaTheme="minorEastAsia" w:hAnsi="Calibri" w:cstheme="minorBidi"/>
            <w:bCs w:val="0"/>
            <w:lang w:eastAsia="en-GB"/>
          </w:rPr>
          <w:tab/>
        </w:r>
        <w:r w:rsidR="00955DED" w:rsidRPr="00BC3A71">
          <w:rPr>
            <w:rStyle w:val="Hyperlink"/>
            <w:rFonts w:ascii="Calibri" w:hAnsi="Calibri"/>
          </w:rPr>
          <w:t>Leachate analysis</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_Toc484159887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29</w:t>
        </w:r>
        <w:r w:rsidR="00955DED" w:rsidRPr="00BC3A71">
          <w:rPr>
            <w:rFonts w:ascii="Calibri" w:hAnsi="Calibri"/>
            <w:webHidden/>
          </w:rPr>
          <w:fldChar w:fldCharType="end"/>
        </w:r>
      </w:hyperlink>
    </w:p>
    <w:p w:rsidR="00955DED" w:rsidRPr="00BC3A71" w:rsidRDefault="00BC3A71">
      <w:pPr>
        <w:pStyle w:val="TOC2"/>
        <w:rPr>
          <w:rFonts w:ascii="Calibri" w:eastAsiaTheme="minorEastAsia" w:hAnsi="Calibri" w:cstheme="minorBidi"/>
          <w:bCs w:val="0"/>
          <w:lang w:eastAsia="en-GB"/>
        </w:rPr>
      </w:pPr>
      <w:hyperlink w:anchor="_Toc484159888" w:history="1">
        <w:r w:rsidR="00955DED" w:rsidRPr="00BC3A71">
          <w:rPr>
            <w:rStyle w:val="Hyperlink"/>
            <w:rFonts w:ascii="Calibri" w:hAnsi="Calibri"/>
          </w:rPr>
          <w:t>5.4</w:t>
        </w:r>
        <w:r w:rsidR="00955DED" w:rsidRPr="00BC3A71">
          <w:rPr>
            <w:rFonts w:ascii="Calibri" w:eastAsiaTheme="minorEastAsia" w:hAnsi="Calibri" w:cstheme="minorBidi"/>
            <w:bCs w:val="0"/>
            <w:lang w:eastAsia="en-GB"/>
          </w:rPr>
          <w:tab/>
        </w:r>
        <w:r w:rsidR="00955DED" w:rsidRPr="00BC3A71">
          <w:rPr>
            <w:rStyle w:val="Hyperlink"/>
            <w:rFonts w:ascii="Calibri" w:hAnsi="Calibri"/>
          </w:rPr>
          <w:t>Laboratory Accreditation and Quality Assurance</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_Toc484159888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31</w:t>
        </w:r>
        <w:r w:rsidR="00955DED" w:rsidRPr="00BC3A71">
          <w:rPr>
            <w:rFonts w:ascii="Calibri" w:hAnsi="Calibri"/>
            <w:webHidden/>
          </w:rPr>
          <w:fldChar w:fldCharType="end"/>
        </w:r>
      </w:hyperlink>
    </w:p>
    <w:p w:rsidR="00955DED" w:rsidRPr="00BC3A71" w:rsidRDefault="00BC3A71">
      <w:pPr>
        <w:pStyle w:val="TOC1"/>
        <w:rPr>
          <w:rFonts w:ascii="Calibri" w:eastAsiaTheme="minorEastAsia" w:hAnsi="Calibri" w:cstheme="minorBidi"/>
          <w:bCs w:val="0"/>
          <w:caps w:val="0"/>
          <w:lang w:eastAsia="en-GB"/>
        </w:rPr>
      </w:pPr>
      <w:hyperlink w:anchor="_Toc484159889" w:history="1">
        <w:r w:rsidR="00955DED" w:rsidRPr="00BC3A71">
          <w:rPr>
            <w:rStyle w:val="Hyperlink"/>
            <w:rFonts w:ascii="Calibri" w:hAnsi="Calibri"/>
          </w:rPr>
          <w:t>6.0</w:t>
        </w:r>
        <w:r w:rsidR="00955DED" w:rsidRPr="00BC3A71">
          <w:rPr>
            <w:rFonts w:ascii="Calibri" w:eastAsiaTheme="minorEastAsia" w:hAnsi="Calibri" w:cstheme="minorBidi"/>
            <w:bCs w:val="0"/>
            <w:caps w:val="0"/>
            <w:lang w:eastAsia="en-GB"/>
          </w:rPr>
          <w:tab/>
        </w:r>
        <w:r w:rsidR="00955DED" w:rsidRPr="00BC3A71">
          <w:rPr>
            <w:rStyle w:val="Hyperlink"/>
            <w:rFonts w:ascii="Calibri" w:hAnsi="Calibri"/>
          </w:rPr>
          <w:t>SUMmary and conclusions</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_Toc484159889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32</w:t>
        </w:r>
        <w:r w:rsidR="00955DED" w:rsidRPr="00BC3A71">
          <w:rPr>
            <w:rFonts w:ascii="Calibri" w:hAnsi="Calibri"/>
            <w:webHidden/>
          </w:rPr>
          <w:fldChar w:fldCharType="end"/>
        </w:r>
      </w:hyperlink>
    </w:p>
    <w:p w:rsidR="00955DED" w:rsidRPr="00BC3A71" w:rsidRDefault="00BC3A71">
      <w:pPr>
        <w:pStyle w:val="TOC1"/>
        <w:rPr>
          <w:rFonts w:ascii="Calibri" w:eastAsiaTheme="minorEastAsia" w:hAnsi="Calibri" w:cstheme="minorBidi"/>
          <w:bCs w:val="0"/>
          <w:caps w:val="0"/>
          <w:lang w:eastAsia="en-GB"/>
        </w:rPr>
      </w:pPr>
      <w:hyperlink w:anchor="_Toc484159890" w:history="1">
        <w:r w:rsidR="00955DED" w:rsidRPr="00BC3A71">
          <w:rPr>
            <w:rStyle w:val="Hyperlink"/>
            <w:rFonts w:ascii="Calibri" w:hAnsi="Calibri"/>
          </w:rPr>
          <w:t>7.0</w:t>
        </w:r>
        <w:r w:rsidR="00955DED" w:rsidRPr="00BC3A71">
          <w:rPr>
            <w:rFonts w:ascii="Calibri" w:eastAsiaTheme="minorEastAsia" w:hAnsi="Calibri" w:cstheme="minorBidi"/>
            <w:bCs w:val="0"/>
            <w:caps w:val="0"/>
            <w:lang w:eastAsia="en-GB"/>
          </w:rPr>
          <w:tab/>
        </w:r>
        <w:r w:rsidR="00955DED" w:rsidRPr="00BC3A71">
          <w:rPr>
            <w:rStyle w:val="Hyperlink"/>
            <w:rFonts w:ascii="Calibri" w:hAnsi="Calibri"/>
          </w:rPr>
          <w:t>references</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_Toc484159890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34</w:t>
        </w:r>
        <w:r w:rsidR="00955DED" w:rsidRPr="00BC3A71">
          <w:rPr>
            <w:rFonts w:ascii="Calibri" w:hAnsi="Calibri"/>
            <w:webHidden/>
          </w:rPr>
          <w:fldChar w:fldCharType="end"/>
        </w:r>
      </w:hyperlink>
    </w:p>
    <w:p w:rsidR="00955DED" w:rsidRPr="00BC3A71" w:rsidRDefault="00BC3A71">
      <w:pPr>
        <w:pStyle w:val="TOC1"/>
        <w:tabs>
          <w:tab w:val="left" w:pos="1680"/>
        </w:tabs>
        <w:rPr>
          <w:rFonts w:ascii="Calibri" w:eastAsiaTheme="minorEastAsia" w:hAnsi="Calibri" w:cstheme="minorBidi"/>
          <w:bCs w:val="0"/>
          <w:caps w:val="0"/>
          <w:lang w:eastAsia="en-GB"/>
        </w:rPr>
      </w:pPr>
      <w:hyperlink w:anchor="_Toc484159891" w:history="1">
        <w:r w:rsidR="00955DED" w:rsidRPr="00BC3A71">
          <w:rPr>
            <w:rStyle w:val="Hyperlink"/>
            <w:rFonts w:ascii="Calibri" w:hAnsi="Calibri"/>
          </w:rPr>
          <w:t>appendix A</w:t>
        </w:r>
        <w:r w:rsidR="00955DED" w:rsidRPr="00BC3A71">
          <w:rPr>
            <w:rFonts w:ascii="Calibri" w:eastAsiaTheme="minorEastAsia" w:hAnsi="Calibri" w:cstheme="minorBidi"/>
            <w:bCs w:val="0"/>
            <w:caps w:val="0"/>
            <w:lang w:eastAsia="en-GB"/>
          </w:rPr>
          <w:tab/>
        </w:r>
        <w:r w:rsidR="00955DED" w:rsidRPr="00BC3A71">
          <w:rPr>
            <w:rStyle w:val="Hyperlink"/>
            <w:rFonts w:ascii="Calibri" w:hAnsi="Calibri"/>
          </w:rPr>
          <w:t>guidelines for sectioning cores</w:t>
        </w:r>
        <w:r w:rsidR="00955DED" w:rsidRPr="00BC3A71">
          <w:rPr>
            <w:rFonts w:ascii="Calibri" w:hAnsi="Calibri"/>
            <w:webHidden/>
          </w:rPr>
          <w:tab/>
        </w:r>
        <w:r w:rsidR="00955DED" w:rsidRPr="00BC3A71">
          <w:rPr>
            <w:rFonts w:ascii="Calibri" w:hAnsi="Calibri"/>
            <w:webHidden/>
          </w:rPr>
          <w:fldChar w:fldCharType="begin"/>
        </w:r>
        <w:r w:rsidR="00955DED" w:rsidRPr="00BC3A71">
          <w:rPr>
            <w:rFonts w:ascii="Calibri" w:hAnsi="Calibri"/>
            <w:webHidden/>
          </w:rPr>
          <w:instrText xml:space="preserve"> PAGEREF _Toc484159891 \h </w:instrText>
        </w:r>
        <w:r w:rsidR="00955DED" w:rsidRPr="00BC3A71">
          <w:rPr>
            <w:rFonts w:ascii="Calibri" w:hAnsi="Calibri"/>
            <w:webHidden/>
          </w:rPr>
        </w:r>
        <w:r w:rsidR="00955DED" w:rsidRPr="00BC3A71">
          <w:rPr>
            <w:rFonts w:ascii="Calibri" w:hAnsi="Calibri"/>
            <w:webHidden/>
          </w:rPr>
          <w:fldChar w:fldCharType="separate"/>
        </w:r>
        <w:r>
          <w:rPr>
            <w:rFonts w:ascii="Calibri" w:hAnsi="Calibri"/>
            <w:webHidden/>
          </w:rPr>
          <w:t>37</w:t>
        </w:r>
        <w:r w:rsidR="00955DED" w:rsidRPr="00BC3A71">
          <w:rPr>
            <w:rFonts w:ascii="Calibri" w:hAnsi="Calibri"/>
            <w:webHidden/>
          </w:rPr>
          <w:fldChar w:fldCharType="end"/>
        </w:r>
      </w:hyperlink>
    </w:p>
    <w:p w:rsidR="00854C40" w:rsidRPr="00BC3A71" w:rsidRDefault="00EC7C27" w:rsidP="00854C40">
      <w:pPr>
        <w:rPr>
          <w:rFonts w:ascii="Calibri" w:hAnsi="Calibri"/>
        </w:rPr>
      </w:pPr>
      <w:r w:rsidRPr="00BC3A71">
        <w:rPr>
          <w:rFonts w:ascii="Calibri" w:hAnsi="Calibri"/>
        </w:rPr>
        <w:fldChar w:fldCharType="end"/>
      </w:r>
    </w:p>
    <w:p w:rsidR="00D76663" w:rsidRPr="00BC3A71" w:rsidRDefault="00D76663" w:rsidP="00601074">
      <w:pPr>
        <w:spacing w:line="360" w:lineRule="auto"/>
        <w:rPr>
          <w:rFonts w:ascii="Calibri" w:hAnsi="Calibri" w:cs="Arial"/>
          <w:b/>
        </w:rPr>
      </w:pPr>
      <w:r w:rsidRPr="00BC3A71">
        <w:rPr>
          <w:rFonts w:ascii="Calibri" w:hAnsi="Calibri" w:cs="Arial"/>
          <w:b/>
        </w:rPr>
        <w:t>Tables</w:t>
      </w:r>
    </w:p>
    <w:p w:rsidR="00EA1FA1" w:rsidRPr="00BC3A71" w:rsidRDefault="00EC7C27">
      <w:pPr>
        <w:pStyle w:val="TableofFigures"/>
        <w:tabs>
          <w:tab w:val="left" w:pos="1200"/>
          <w:tab w:val="right" w:leader="dot" w:pos="9016"/>
        </w:tabs>
        <w:rPr>
          <w:rFonts w:ascii="Calibri" w:eastAsiaTheme="minorEastAsia" w:hAnsi="Calibri" w:cstheme="minorBidi"/>
          <w:noProof/>
          <w:lang w:eastAsia="en-GB"/>
        </w:rPr>
      </w:pPr>
      <w:r w:rsidRPr="00BC3A71">
        <w:rPr>
          <w:rFonts w:ascii="Calibri" w:hAnsi="Calibri" w:cs="Arial"/>
          <w:b/>
        </w:rPr>
        <w:fldChar w:fldCharType="begin"/>
      </w:r>
      <w:r w:rsidR="000937FE" w:rsidRPr="00BC3A71">
        <w:rPr>
          <w:rFonts w:ascii="Calibri" w:hAnsi="Calibri" w:cs="Arial"/>
          <w:b/>
        </w:rPr>
        <w:instrText xml:space="preserve"> TOC \h \z \c "Table" </w:instrText>
      </w:r>
      <w:r w:rsidRPr="00BC3A71">
        <w:rPr>
          <w:rFonts w:ascii="Calibri" w:hAnsi="Calibri" w:cs="Arial"/>
          <w:b/>
        </w:rPr>
        <w:fldChar w:fldCharType="separate"/>
      </w:r>
      <w:hyperlink w:anchor="_Toc474227221" w:history="1">
        <w:r w:rsidR="00EA1FA1" w:rsidRPr="00BC3A71">
          <w:rPr>
            <w:rStyle w:val="Hyperlink"/>
            <w:rFonts w:ascii="Calibri" w:hAnsi="Calibri"/>
            <w:noProof/>
          </w:rPr>
          <w:t>Table 4</w:t>
        </w:r>
        <w:r w:rsidR="00EA1FA1" w:rsidRPr="00BC3A71">
          <w:rPr>
            <w:rStyle w:val="Hyperlink"/>
            <w:rFonts w:ascii="Calibri" w:hAnsi="Calibri"/>
            <w:noProof/>
          </w:rPr>
          <w:noBreakHyphen/>
          <w:t>1</w:t>
        </w:r>
        <w:r w:rsidR="00EA1FA1" w:rsidRPr="00BC3A71">
          <w:rPr>
            <w:rFonts w:ascii="Calibri" w:eastAsiaTheme="minorEastAsia" w:hAnsi="Calibri" w:cstheme="minorBidi"/>
            <w:noProof/>
            <w:lang w:eastAsia="en-GB"/>
          </w:rPr>
          <w:tab/>
        </w:r>
        <w:r w:rsidR="00EA1FA1" w:rsidRPr="00BC3A71">
          <w:rPr>
            <w:rStyle w:val="Hyperlink"/>
            <w:rFonts w:ascii="Calibri" w:hAnsi="Calibri"/>
            <w:noProof/>
          </w:rPr>
          <w:t>Handling and Treatment of Samples</w:t>
        </w:r>
        <w:r w:rsidR="00EA1FA1" w:rsidRPr="00BC3A71">
          <w:rPr>
            <w:rFonts w:ascii="Calibri" w:hAnsi="Calibri"/>
            <w:noProof/>
            <w:webHidden/>
          </w:rPr>
          <w:tab/>
        </w:r>
        <w:r w:rsidR="00EA1FA1" w:rsidRPr="00BC3A71">
          <w:rPr>
            <w:rFonts w:ascii="Calibri" w:hAnsi="Calibri"/>
            <w:noProof/>
            <w:webHidden/>
          </w:rPr>
          <w:fldChar w:fldCharType="begin"/>
        </w:r>
        <w:r w:rsidR="00EA1FA1" w:rsidRPr="00BC3A71">
          <w:rPr>
            <w:rFonts w:ascii="Calibri" w:hAnsi="Calibri"/>
            <w:noProof/>
            <w:webHidden/>
          </w:rPr>
          <w:instrText xml:space="preserve"> PAGEREF _Toc474227221 \h </w:instrText>
        </w:r>
        <w:r w:rsidR="00EA1FA1" w:rsidRPr="00BC3A71">
          <w:rPr>
            <w:rFonts w:ascii="Calibri" w:hAnsi="Calibri"/>
            <w:noProof/>
            <w:webHidden/>
          </w:rPr>
        </w:r>
        <w:r w:rsidR="00EA1FA1" w:rsidRPr="00BC3A71">
          <w:rPr>
            <w:rFonts w:ascii="Calibri" w:hAnsi="Calibri"/>
            <w:noProof/>
            <w:webHidden/>
          </w:rPr>
          <w:fldChar w:fldCharType="separate"/>
        </w:r>
        <w:r w:rsidR="00BC3A71">
          <w:rPr>
            <w:rFonts w:ascii="Calibri" w:hAnsi="Calibri"/>
            <w:noProof/>
            <w:webHidden/>
          </w:rPr>
          <w:t>19</w:t>
        </w:r>
        <w:r w:rsidR="00EA1FA1" w:rsidRPr="00BC3A71">
          <w:rPr>
            <w:rFonts w:ascii="Calibri" w:hAnsi="Calibri"/>
            <w:noProof/>
            <w:webHidden/>
          </w:rPr>
          <w:fldChar w:fldCharType="end"/>
        </w:r>
      </w:hyperlink>
    </w:p>
    <w:p w:rsidR="00EA1FA1" w:rsidRPr="00BC3A71" w:rsidRDefault="00BC3A71">
      <w:pPr>
        <w:pStyle w:val="TableofFigures"/>
        <w:tabs>
          <w:tab w:val="left" w:pos="1200"/>
          <w:tab w:val="right" w:leader="dot" w:pos="9016"/>
        </w:tabs>
        <w:rPr>
          <w:rFonts w:ascii="Calibri" w:eastAsiaTheme="minorEastAsia" w:hAnsi="Calibri" w:cstheme="minorBidi"/>
          <w:noProof/>
          <w:lang w:eastAsia="en-GB"/>
        </w:rPr>
      </w:pPr>
      <w:hyperlink w:anchor="_Toc474227222" w:history="1">
        <w:r w:rsidR="00EA1FA1" w:rsidRPr="00BC3A71">
          <w:rPr>
            <w:rStyle w:val="Hyperlink"/>
            <w:rFonts w:ascii="Calibri" w:hAnsi="Calibri"/>
            <w:noProof/>
          </w:rPr>
          <w:t>Table 5</w:t>
        </w:r>
        <w:r w:rsidR="00EA1FA1" w:rsidRPr="00BC3A71">
          <w:rPr>
            <w:rStyle w:val="Hyperlink"/>
            <w:rFonts w:ascii="Calibri" w:hAnsi="Calibri"/>
            <w:noProof/>
          </w:rPr>
          <w:noBreakHyphen/>
          <w:t>1</w:t>
        </w:r>
        <w:r w:rsidR="00EA1FA1" w:rsidRPr="00BC3A71">
          <w:rPr>
            <w:rFonts w:ascii="Calibri" w:eastAsiaTheme="minorEastAsia" w:hAnsi="Calibri" w:cstheme="minorBidi"/>
            <w:noProof/>
            <w:lang w:eastAsia="en-GB"/>
          </w:rPr>
          <w:tab/>
        </w:r>
        <w:r w:rsidR="00EA1FA1" w:rsidRPr="00BC3A71">
          <w:rPr>
            <w:rStyle w:val="Hyperlink"/>
            <w:rFonts w:ascii="Calibri" w:hAnsi="Calibri"/>
            <w:noProof/>
          </w:rPr>
          <w:t>OSPAR heavy metal benchmark concentrations</w:t>
        </w:r>
        <w:r w:rsidR="00EA1FA1" w:rsidRPr="00BC3A71">
          <w:rPr>
            <w:rFonts w:ascii="Calibri" w:hAnsi="Calibri"/>
            <w:noProof/>
            <w:webHidden/>
          </w:rPr>
          <w:tab/>
        </w:r>
        <w:r w:rsidR="00EA1FA1" w:rsidRPr="00BC3A71">
          <w:rPr>
            <w:rFonts w:ascii="Calibri" w:hAnsi="Calibri"/>
            <w:noProof/>
            <w:webHidden/>
          </w:rPr>
          <w:fldChar w:fldCharType="begin"/>
        </w:r>
        <w:r w:rsidR="00EA1FA1" w:rsidRPr="00BC3A71">
          <w:rPr>
            <w:rFonts w:ascii="Calibri" w:hAnsi="Calibri"/>
            <w:noProof/>
            <w:webHidden/>
          </w:rPr>
          <w:instrText xml:space="preserve"> PAGEREF _Toc474227222 \h </w:instrText>
        </w:r>
        <w:r w:rsidR="00EA1FA1" w:rsidRPr="00BC3A71">
          <w:rPr>
            <w:rFonts w:ascii="Calibri" w:hAnsi="Calibri"/>
            <w:noProof/>
            <w:webHidden/>
          </w:rPr>
        </w:r>
        <w:r w:rsidR="00EA1FA1" w:rsidRPr="00BC3A71">
          <w:rPr>
            <w:rFonts w:ascii="Calibri" w:hAnsi="Calibri"/>
            <w:noProof/>
            <w:webHidden/>
          </w:rPr>
          <w:fldChar w:fldCharType="separate"/>
        </w:r>
        <w:r>
          <w:rPr>
            <w:rFonts w:ascii="Calibri" w:hAnsi="Calibri"/>
            <w:noProof/>
            <w:webHidden/>
          </w:rPr>
          <w:t>24</w:t>
        </w:r>
        <w:r w:rsidR="00EA1FA1" w:rsidRPr="00BC3A71">
          <w:rPr>
            <w:rFonts w:ascii="Calibri" w:hAnsi="Calibri"/>
            <w:noProof/>
            <w:webHidden/>
          </w:rPr>
          <w:fldChar w:fldCharType="end"/>
        </w:r>
      </w:hyperlink>
    </w:p>
    <w:p w:rsidR="00EA1FA1" w:rsidRPr="00BC3A71" w:rsidRDefault="00BC3A71">
      <w:pPr>
        <w:pStyle w:val="TableofFigures"/>
        <w:tabs>
          <w:tab w:val="left" w:pos="1200"/>
          <w:tab w:val="right" w:leader="dot" w:pos="9016"/>
        </w:tabs>
        <w:rPr>
          <w:rFonts w:ascii="Calibri" w:eastAsiaTheme="minorEastAsia" w:hAnsi="Calibri" w:cstheme="minorBidi"/>
          <w:noProof/>
          <w:lang w:eastAsia="en-GB"/>
        </w:rPr>
      </w:pPr>
      <w:hyperlink w:anchor="_Toc474227223" w:history="1">
        <w:r w:rsidR="00EA1FA1" w:rsidRPr="00BC3A71">
          <w:rPr>
            <w:rStyle w:val="Hyperlink"/>
            <w:rFonts w:ascii="Calibri" w:hAnsi="Calibri" w:cstheme="minorHAnsi"/>
            <w:noProof/>
          </w:rPr>
          <w:t>Table 5</w:t>
        </w:r>
        <w:r w:rsidR="00EA1FA1" w:rsidRPr="00BC3A71">
          <w:rPr>
            <w:rStyle w:val="Hyperlink"/>
            <w:rFonts w:ascii="Calibri" w:hAnsi="Calibri" w:cstheme="minorHAnsi"/>
            <w:noProof/>
          </w:rPr>
          <w:noBreakHyphen/>
          <w:t>2</w:t>
        </w:r>
        <w:r w:rsidR="00EA1FA1" w:rsidRPr="00BC3A71">
          <w:rPr>
            <w:rFonts w:ascii="Calibri" w:eastAsiaTheme="minorEastAsia" w:hAnsi="Calibri" w:cstheme="minorBidi"/>
            <w:noProof/>
            <w:lang w:eastAsia="en-GB"/>
          </w:rPr>
          <w:tab/>
        </w:r>
        <w:r w:rsidR="00EA1FA1" w:rsidRPr="00BC3A71">
          <w:rPr>
            <w:rStyle w:val="Hyperlink"/>
            <w:rFonts w:ascii="Calibri" w:hAnsi="Calibri" w:cstheme="minorHAnsi"/>
            <w:noProof/>
          </w:rPr>
          <w:t>Typical LODs for the determination of trace metals with different techniques</w:t>
        </w:r>
        <w:r w:rsidR="00EA1FA1" w:rsidRPr="00BC3A71">
          <w:rPr>
            <w:rFonts w:ascii="Calibri" w:hAnsi="Calibri"/>
            <w:noProof/>
            <w:webHidden/>
          </w:rPr>
          <w:tab/>
        </w:r>
        <w:r w:rsidR="00EA1FA1" w:rsidRPr="00BC3A71">
          <w:rPr>
            <w:rFonts w:ascii="Calibri" w:hAnsi="Calibri"/>
            <w:noProof/>
            <w:webHidden/>
          </w:rPr>
          <w:fldChar w:fldCharType="begin"/>
        </w:r>
        <w:r w:rsidR="00EA1FA1" w:rsidRPr="00BC3A71">
          <w:rPr>
            <w:rFonts w:ascii="Calibri" w:hAnsi="Calibri"/>
            <w:noProof/>
            <w:webHidden/>
          </w:rPr>
          <w:instrText xml:space="preserve"> PAGEREF _Toc474227223 \h </w:instrText>
        </w:r>
        <w:r w:rsidR="00EA1FA1" w:rsidRPr="00BC3A71">
          <w:rPr>
            <w:rFonts w:ascii="Calibri" w:hAnsi="Calibri"/>
            <w:noProof/>
            <w:webHidden/>
          </w:rPr>
        </w:r>
        <w:r w:rsidR="00EA1FA1" w:rsidRPr="00BC3A71">
          <w:rPr>
            <w:rFonts w:ascii="Calibri" w:hAnsi="Calibri"/>
            <w:noProof/>
            <w:webHidden/>
          </w:rPr>
          <w:fldChar w:fldCharType="separate"/>
        </w:r>
        <w:r>
          <w:rPr>
            <w:rFonts w:ascii="Calibri" w:hAnsi="Calibri"/>
            <w:noProof/>
            <w:webHidden/>
          </w:rPr>
          <w:t>25</w:t>
        </w:r>
        <w:r w:rsidR="00EA1FA1" w:rsidRPr="00BC3A71">
          <w:rPr>
            <w:rFonts w:ascii="Calibri" w:hAnsi="Calibri"/>
            <w:noProof/>
            <w:webHidden/>
          </w:rPr>
          <w:fldChar w:fldCharType="end"/>
        </w:r>
      </w:hyperlink>
    </w:p>
    <w:p w:rsidR="00EA1FA1" w:rsidRPr="00BC3A71" w:rsidRDefault="00BC3A71">
      <w:pPr>
        <w:pStyle w:val="TableofFigures"/>
        <w:tabs>
          <w:tab w:val="left" w:pos="1200"/>
          <w:tab w:val="right" w:leader="dot" w:pos="9016"/>
        </w:tabs>
        <w:rPr>
          <w:rFonts w:ascii="Calibri" w:eastAsiaTheme="minorEastAsia" w:hAnsi="Calibri" w:cstheme="minorBidi"/>
          <w:noProof/>
          <w:lang w:eastAsia="en-GB"/>
        </w:rPr>
      </w:pPr>
      <w:hyperlink w:anchor="_Toc474227224" w:history="1">
        <w:r w:rsidR="00EA1FA1" w:rsidRPr="00BC3A71">
          <w:rPr>
            <w:rStyle w:val="Hyperlink"/>
            <w:rFonts w:ascii="Calibri" w:hAnsi="Calibri"/>
            <w:noProof/>
          </w:rPr>
          <w:t>Table 5</w:t>
        </w:r>
        <w:r w:rsidR="00EA1FA1" w:rsidRPr="00BC3A71">
          <w:rPr>
            <w:rStyle w:val="Hyperlink"/>
            <w:rFonts w:ascii="Calibri" w:hAnsi="Calibri"/>
            <w:noProof/>
          </w:rPr>
          <w:noBreakHyphen/>
          <w:t>3</w:t>
        </w:r>
        <w:r w:rsidR="00EA1FA1" w:rsidRPr="00BC3A71">
          <w:rPr>
            <w:rFonts w:ascii="Calibri" w:eastAsiaTheme="minorEastAsia" w:hAnsi="Calibri" w:cstheme="minorBidi"/>
            <w:noProof/>
            <w:lang w:eastAsia="en-GB"/>
          </w:rPr>
          <w:tab/>
        </w:r>
        <w:r w:rsidR="00EA1FA1" w:rsidRPr="00BC3A71">
          <w:rPr>
            <w:rStyle w:val="Hyperlink"/>
            <w:rFonts w:ascii="Calibri" w:hAnsi="Calibri"/>
            <w:noProof/>
          </w:rPr>
          <w:t>OSPAR PAH benchmark concentrations</w:t>
        </w:r>
        <w:r w:rsidR="00EA1FA1" w:rsidRPr="00BC3A71">
          <w:rPr>
            <w:rFonts w:ascii="Calibri" w:hAnsi="Calibri"/>
            <w:noProof/>
            <w:webHidden/>
          </w:rPr>
          <w:tab/>
        </w:r>
        <w:r w:rsidR="00EA1FA1" w:rsidRPr="00BC3A71">
          <w:rPr>
            <w:rFonts w:ascii="Calibri" w:hAnsi="Calibri"/>
            <w:noProof/>
            <w:webHidden/>
          </w:rPr>
          <w:fldChar w:fldCharType="begin"/>
        </w:r>
        <w:r w:rsidR="00EA1FA1" w:rsidRPr="00BC3A71">
          <w:rPr>
            <w:rFonts w:ascii="Calibri" w:hAnsi="Calibri"/>
            <w:noProof/>
            <w:webHidden/>
          </w:rPr>
          <w:instrText xml:space="preserve"> PAGEREF _Toc474227224 \h </w:instrText>
        </w:r>
        <w:r w:rsidR="00EA1FA1" w:rsidRPr="00BC3A71">
          <w:rPr>
            <w:rFonts w:ascii="Calibri" w:hAnsi="Calibri"/>
            <w:noProof/>
            <w:webHidden/>
          </w:rPr>
        </w:r>
        <w:r w:rsidR="00EA1FA1" w:rsidRPr="00BC3A71">
          <w:rPr>
            <w:rFonts w:ascii="Calibri" w:hAnsi="Calibri"/>
            <w:noProof/>
            <w:webHidden/>
          </w:rPr>
          <w:fldChar w:fldCharType="separate"/>
        </w:r>
        <w:r>
          <w:rPr>
            <w:rFonts w:ascii="Calibri" w:hAnsi="Calibri"/>
            <w:noProof/>
            <w:webHidden/>
          </w:rPr>
          <w:t>26</w:t>
        </w:r>
        <w:r w:rsidR="00EA1FA1" w:rsidRPr="00BC3A71">
          <w:rPr>
            <w:rFonts w:ascii="Calibri" w:hAnsi="Calibri"/>
            <w:noProof/>
            <w:webHidden/>
          </w:rPr>
          <w:fldChar w:fldCharType="end"/>
        </w:r>
      </w:hyperlink>
    </w:p>
    <w:p w:rsidR="00EA1FA1" w:rsidRPr="00BC3A71" w:rsidRDefault="00BC3A71">
      <w:pPr>
        <w:pStyle w:val="TableofFigures"/>
        <w:tabs>
          <w:tab w:val="left" w:pos="1200"/>
          <w:tab w:val="right" w:leader="dot" w:pos="9016"/>
        </w:tabs>
        <w:rPr>
          <w:rFonts w:ascii="Calibri" w:eastAsiaTheme="minorEastAsia" w:hAnsi="Calibri" w:cstheme="minorBidi"/>
          <w:noProof/>
          <w:lang w:eastAsia="en-GB"/>
        </w:rPr>
      </w:pPr>
      <w:hyperlink w:anchor="_Toc474227225" w:history="1">
        <w:r w:rsidR="00EA1FA1" w:rsidRPr="00BC3A71">
          <w:rPr>
            <w:rStyle w:val="Hyperlink"/>
            <w:rFonts w:ascii="Calibri" w:hAnsi="Calibri"/>
            <w:noProof/>
          </w:rPr>
          <w:t>Table 5</w:t>
        </w:r>
        <w:r w:rsidR="00EA1FA1" w:rsidRPr="00BC3A71">
          <w:rPr>
            <w:rStyle w:val="Hyperlink"/>
            <w:rFonts w:ascii="Calibri" w:hAnsi="Calibri"/>
            <w:noProof/>
          </w:rPr>
          <w:noBreakHyphen/>
          <w:t>4</w:t>
        </w:r>
        <w:r w:rsidR="00EA1FA1" w:rsidRPr="00BC3A71">
          <w:rPr>
            <w:rFonts w:ascii="Calibri" w:eastAsiaTheme="minorEastAsia" w:hAnsi="Calibri" w:cstheme="minorBidi"/>
            <w:noProof/>
            <w:lang w:eastAsia="en-GB"/>
          </w:rPr>
          <w:tab/>
        </w:r>
        <w:r w:rsidR="00EA1FA1" w:rsidRPr="00BC3A71">
          <w:rPr>
            <w:rStyle w:val="Hyperlink"/>
            <w:rFonts w:ascii="Calibri" w:hAnsi="Calibri"/>
            <w:noProof/>
          </w:rPr>
          <w:t>OSPAR PCB benchmark concentrations</w:t>
        </w:r>
        <w:r w:rsidR="00EA1FA1" w:rsidRPr="00BC3A71">
          <w:rPr>
            <w:rFonts w:ascii="Calibri" w:hAnsi="Calibri"/>
            <w:noProof/>
            <w:webHidden/>
          </w:rPr>
          <w:tab/>
        </w:r>
        <w:r w:rsidR="00EA1FA1" w:rsidRPr="00BC3A71">
          <w:rPr>
            <w:rFonts w:ascii="Calibri" w:hAnsi="Calibri"/>
            <w:noProof/>
            <w:webHidden/>
          </w:rPr>
          <w:fldChar w:fldCharType="begin"/>
        </w:r>
        <w:r w:rsidR="00EA1FA1" w:rsidRPr="00BC3A71">
          <w:rPr>
            <w:rFonts w:ascii="Calibri" w:hAnsi="Calibri"/>
            <w:noProof/>
            <w:webHidden/>
          </w:rPr>
          <w:instrText xml:space="preserve"> PAGEREF _Toc474227225 \h </w:instrText>
        </w:r>
        <w:r w:rsidR="00EA1FA1" w:rsidRPr="00BC3A71">
          <w:rPr>
            <w:rFonts w:ascii="Calibri" w:hAnsi="Calibri"/>
            <w:noProof/>
            <w:webHidden/>
          </w:rPr>
        </w:r>
        <w:r w:rsidR="00EA1FA1" w:rsidRPr="00BC3A71">
          <w:rPr>
            <w:rFonts w:ascii="Calibri" w:hAnsi="Calibri"/>
            <w:noProof/>
            <w:webHidden/>
          </w:rPr>
          <w:fldChar w:fldCharType="separate"/>
        </w:r>
        <w:r>
          <w:rPr>
            <w:rFonts w:ascii="Calibri" w:hAnsi="Calibri"/>
            <w:noProof/>
            <w:webHidden/>
          </w:rPr>
          <w:t>27</w:t>
        </w:r>
        <w:r w:rsidR="00EA1FA1" w:rsidRPr="00BC3A71">
          <w:rPr>
            <w:rFonts w:ascii="Calibri" w:hAnsi="Calibri"/>
            <w:noProof/>
            <w:webHidden/>
          </w:rPr>
          <w:fldChar w:fldCharType="end"/>
        </w:r>
      </w:hyperlink>
    </w:p>
    <w:p w:rsidR="00EA1FA1" w:rsidRPr="00BC3A71" w:rsidRDefault="00BC3A71">
      <w:pPr>
        <w:pStyle w:val="TableofFigures"/>
        <w:tabs>
          <w:tab w:val="left" w:pos="1200"/>
          <w:tab w:val="right" w:leader="dot" w:pos="9016"/>
        </w:tabs>
        <w:rPr>
          <w:rFonts w:ascii="Calibri" w:eastAsiaTheme="minorEastAsia" w:hAnsi="Calibri" w:cstheme="minorBidi"/>
          <w:noProof/>
          <w:lang w:eastAsia="en-GB"/>
        </w:rPr>
      </w:pPr>
      <w:hyperlink w:anchor="_Toc474227226" w:history="1">
        <w:r w:rsidR="00EA1FA1" w:rsidRPr="00BC3A71">
          <w:rPr>
            <w:rStyle w:val="Hyperlink"/>
            <w:rFonts w:ascii="Calibri" w:hAnsi="Calibri"/>
            <w:noProof/>
          </w:rPr>
          <w:t>Table 6</w:t>
        </w:r>
        <w:r w:rsidR="00EA1FA1" w:rsidRPr="00BC3A71">
          <w:rPr>
            <w:rStyle w:val="Hyperlink"/>
            <w:rFonts w:ascii="Calibri" w:hAnsi="Calibri"/>
            <w:noProof/>
          </w:rPr>
          <w:noBreakHyphen/>
          <w:t>1</w:t>
        </w:r>
        <w:r w:rsidR="00EA1FA1" w:rsidRPr="00BC3A71">
          <w:rPr>
            <w:rFonts w:ascii="Calibri" w:eastAsiaTheme="minorEastAsia" w:hAnsi="Calibri" w:cstheme="minorBidi"/>
            <w:noProof/>
            <w:lang w:eastAsia="en-GB"/>
          </w:rPr>
          <w:tab/>
        </w:r>
        <w:r w:rsidR="00EA1FA1" w:rsidRPr="00BC3A71">
          <w:rPr>
            <w:rStyle w:val="Hyperlink"/>
            <w:rFonts w:ascii="Calibri" w:hAnsi="Calibri"/>
            <w:noProof/>
          </w:rPr>
          <w:t>Standard Laboratory Sampling Suite</w:t>
        </w:r>
        <w:r w:rsidR="00EA1FA1" w:rsidRPr="00BC3A71">
          <w:rPr>
            <w:rFonts w:ascii="Calibri" w:hAnsi="Calibri"/>
            <w:noProof/>
            <w:webHidden/>
          </w:rPr>
          <w:tab/>
        </w:r>
        <w:r w:rsidR="00EA1FA1" w:rsidRPr="00BC3A71">
          <w:rPr>
            <w:rFonts w:ascii="Calibri" w:hAnsi="Calibri"/>
            <w:noProof/>
            <w:webHidden/>
          </w:rPr>
          <w:fldChar w:fldCharType="begin"/>
        </w:r>
        <w:r w:rsidR="00EA1FA1" w:rsidRPr="00BC3A71">
          <w:rPr>
            <w:rFonts w:ascii="Calibri" w:hAnsi="Calibri"/>
            <w:noProof/>
            <w:webHidden/>
          </w:rPr>
          <w:instrText xml:space="preserve"> PAGEREF _Toc474227226 \h </w:instrText>
        </w:r>
        <w:r w:rsidR="00EA1FA1" w:rsidRPr="00BC3A71">
          <w:rPr>
            <w:rFonts w:ascii="Calibri" w:hAnsi="Calibri"/>
            <w:noProof/>
            <w:webHidden/>
          </w:rPr>
        </w:r>
        <w:r w:rsidR="00EA1FA1" w:rsidRPr="00BC3A71">
          <w:rPr>
            <w:rFonts w:ascii="Calibri" w:hAnsi="Calibri"/>
            <w:noProof/>
            <w:webHidden/>
          </w:rPr>
          <w:fldChar w:fldCharType="separate"/>
        </w:r>
        <w:r>
          <w:rPr>
            <w:rFonts w:ascii="Calibri" w:hAnsi="Calibri"/>
            <w:noProof/>
            <w:webHidden/>
          </w:rPr>
          <w:t>32</w:t>
        </w:r>
        <w:r w:rsidR="00EA1FA1" w:rsidRPr="00BC3A71">
          <w:rPr>
            <w:rFonts w:ascii="Calibri" w:hAnsi="Calibri"/>
            <w:noProof/>
            <w:webHidden/>
          </w:rPr>
          <w:fldChar w:fldCharType="end"/>
        </w:r>
      </w:hyperlink>
    </w:p>
    <w:p w:rsidR="00C62AA2" w:rsidRPr="00BC3A71" w:rsidRDefault="00EC7C27" w:rsidP="00A9368E">
      <w:pPr>
        <w:pStyle w:val="BodyText"/>
        <w:rPr>
          <w:rFonts w:ascii="Calibri" w:hAnsi="Calibri"/>
        </w:rPr>
      </w:pPr>
      <w:r w:rsidRPr="00BC3A71">
        <w:rPr>
          <w:rFonts w:ascii="Calibri" w:hAnsi="Calibri"/>
        </w:rPr>
        <w:fldChar w:fldCharType="end"/>
      </w:r>
    </w:p>
    <w:p w:rsidR="00F9593E" w:rsidRPr="00BC3A71" w:rsidRDefault="00F9593E" w:rsidP="00854C40">
      <w:pPr>
        <w:pStyle w:val="Heading1"/>
        <w:numPr>
          <w:ilvl w:val="0"/>
          <w:numId w:val="0"/>
        </w:numPr>
        <w:rPr>
          <w:rFonts w:ascii="Calibri" w:hAnsi="Calibri"/>
        </w:rPr>
      </w:pPr>
      <w:bookmarkStart w:id="1" w:name="_Toc309212329"/>
      <w:bookmarkStart w:id="2" w:name="_Toc484159844"/>
      <w:r w:rsidRPr="00BC3A71">
        <w:rPr>
          <w:rFonts w:ascii="Calibri" w:hAnsi="Calibri"/>
        </w:rPr>
        <w:t>Abbreviation</w:t>
      </w:r>
      <w:bookmarkEnd w:id="1"/>
      <w:r w:rsidR="00854C40" w:rsidRPr="00BC3A71">
        <w:rPr>
          <w:rFonts w:ascii="Calibri" w:hAnsi="Calibri"/>
        </w:rPr>
        <w:t>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7256"/>
      </w:tblGrid>
      <w:tr w:rsidR="00EC499E" w:rsidRPr="00BC3A71" w:rsidTr="00955DED">
        <w:trPr>
          <w:trHeight w:val="397"/>
        </w:trPr>
        <w:tc>
          <w:tcPr>
            <w:tcW w:w="1770" w:type="dxa"/>
            <w:vAlign w:val="center"/>
          </w:tcPr>
          <w:p w:rsidR="00EC499E" w:rsidRPr="00BC3A71" w:rsidRDefault="00EC499E" w:rsidP="00F9593E">
            <w:pPr>
              <w:jc w:val="left"/>
              <w:rPr>
                <w:rFonts w:ascii="Calibri" w:hAnsi="Calibri"/>
                <w:b/>
              </w:rPr>
            </w:pPr>
            <w:r w:rsidRPr="00BC3A71">
              <w:rPr>
                <w:rFonts w:ascii="Calibri" w:hAnsi="Calibri"/>
                <w:b/>
              </w:rPr>
              <w:t>AAS</w:t>
            </w:r>
          </w:p>
        </w:tc>
        <w:tc>
          <w:tcPr>
            <w:tcW w:w="7256" w:type="dxa"/>
            <w:vAlign w:val="center"/>
          </w:tcPr>
          <w:p w:rsidR="00EC499E" w:rsidRPr="00BC3A71" w:rsidRDefault="00EC499E" w:rsidP="00F9593E">
            <w:pPr>
              <w:jc w:val="left"/>
              <w:rPr>
                <w:rFonts w:ascii="Calibri" w:hAnsi="Calibri"/>
              </w:rPr>
            </w:pPr>
            <w:r w:rsidRPr="00BC3A71">
              <w:rPr>
                <w:rFonts w:ascii="Calibri" w:hAnsi="Calibri"/>
              </w:rPr>
              <w:t>Atomic Absorption Spectroscopy</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AES</w:t>
            </w:r>
          </w:p>
        </w:tc>
        <w:tc>
          <w:tcPr>
            <w:tcW w:w="7256" w:type="dxa"/>
            <w:vAlign w:val="center"/>
          </w:tcPr>
          <w:p w:rsidR="00A42E78" w:rsidRPr="00BC3A71" w:rsidRDefault="007A6762" w:rsidP="007A6762">
            <w:pPr>
              <w:jc w:val="left"/>
              <w:rPr>
                <w:rFonts w:ascii="Calibri" w:hAnsi="Calibri"/>
              </w:rPr>
            </w:pPr>
            <w:r w:rsidRPr="00BC3A71">
              <w:rPr>
                <w:rFonts w:ascii="Calibri" w:hAnsi="Calibri"/>
              </w:rPr>
              <w:t xml:space="preserve">Atomic </w:t>
            </w:r>
            <w:r w:rsidR="00A42E78" w:rsidRPr="00BC3A71">
              <w:rPr>
                <w:rFonts w:ascii="Calibri" w:hAnsi="Calibri"/>
              </w:rPr>
              <w:t>Emission Spectro</w:t>
            </w:r>
            <w:r w:rsidRPr="00BC3A71">
              <w:rPr>
                <w:rFonts w:ascii="Calibri" w:hAnsi="Calibri"/>
              </w:rPr>
              <w:t>scopy</w:t>
            </w:r>
          </w:p>
        </w:tc>
      </w:tr>
      <w:tr w:rsidR="00D37908" w:rsidRPr="00BC3A71" w:rsidTr="00955DED">
        <w:trPr>
          <w:trHeight w:val="397"/>
        </w:trPr>
        <w:tc>
          <w:tcPr>
            <w:tcW w:w="1770" w:type="dxa"/>
            <w:vAlign w:val="center"/>
          </w:tcPr>
          <w:p w:rsidR="00D37908" w:rsidRPr="00BC3A71" w:rsidRDefault="00D37908" w:rsidP="00F9593E">
            <w:pPr>
              <w:jc w:val="left"/>
              <w:rPr>
                <w:rFonts w:ascii="Calibri" w:hAnsi="Calibri"/>
                <w:b/>
              </w:rPr>
            </w:pPr>
            <w:r w:rsidRPr="00BC3A71">
              <w:rPr>
                <w:rFonts w:ascii="Calibri" w:hAnsi="Calibri"/>
                <w:b/>
              </w:rPr>
              <w:t>Ag</w:t>
            </w:r>
          </w:p>
        </w:tc>
        <w:tc>
          <w:tcPr>
            <w:tcW w:w="7256" w:type="dxa"/>
            <w:vAlign w:val="center"/>
          </w:tcPr>
          <w:p w:rsidR="00D37908" w:rsidRPr="00BC3A71" w:rsidRDefault="00D37908" w:rsidP="00F9593E">
            <w:pPr>
              <w:jc w:val="left"/>
              <w:rPr>
                <w:rFonts w:ascii="Calibri" w:hAnsi="Calibri"/>
              </w:rPr>
            </w:pPr>
            <w:r w:rsidRPr="00BC3A71">
              <w:rPr>
                <w:rFonts w:ascii="Calibri" w:hAnsi="Calibri"/>
              </w:rPr>
              <w:t>Silver</w:t>
            </w:r>
          </w:p>
        </w:tc>
      </w:tr>
      <w:tr w:rsidR="00D37908" w:rsidRPr="00BC3A71" w:rsidTr="00955DED">
        <w:trPr>
          <w:trHeight w:val="397"/>
        </w:trPr>
        <w:tc>
          <w:tcPr>
            <w:tcW w:w="1770" w:type="dxa"/>
            <w:vAlign w:val="center"/>
          </w:tcPr>
          <w:p w:rsidR="00D37908" w:rsidRPr="00BC3A71" w:rsidRDefault="00D37908" w:rsidP="00F9593E">
            <w:pPr>
              <w:jc w:val="left"/>
              <w:rPr>
                <w:rFonts w:ascii="Calibri" w:hAnsi="Calibri"/>
                <w:b/>
              </w:rPr>
            </w:pPr>
            <w:r w:rsidRPr="00BC3A71">
              <w:rPr>
                <w:rFonts w:ascii="Calibri" w:hAnsi="Calibri"/>
                <w:b/>
              </w:rPr>
              <w:t xml:space="preserve">Al </w:t>
            </w:r>
          </w:p>
        </w:tc>
        <w:tc>
          <w:tcPr>
            <w:tcW w:w="7256" w:type="dxa"/>
            <w:vAlign w:val="center"/>
          </w:tcPr>
          <w:p w:rsidR="00D37908" w:rsidRPr="00BC3A71" w:rsidRDefault="00D37908" w:rsidP="00F9593E">
            <w:pPr>
              <w:jc w:val="left"/>
              <w:rPr>
                <w:rFonts w:ascii="Calibri" w:hAnsi="Calibri"/>
              </w:rPr>
            </w:pPr>
            <w:r w:rsidRPr="00BC3A71">
              <w:rPr>
                <w:rFonts w:ascii="Calibri" w:hAnsi="Calibri"/>
              </w:rPr>
              <w:t>Aluminium</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APE</w:t>
            </w:r>
          </w:p>
        </w:tc>
        <w:tc>
          <w:tcPr>
            <w:tcW w:w="7256" w:type="dxa"/>
            <w:vAlign w:val="center"/>
          </w:tcPr>
          <w:p w:rsidR="00A42E78" w:rsidRPr="00BC3A71" w:rsidRDefault="00A42E78" w:rsidP="00F9593E">
            <w:pPr>
              <w:jc w:val="left"/>
              <w:rPr>
                <w:rFonts w:ascii="Calibri" w:hAnsi="Calibri"/>
              </w:rPr>
            </w:pPr>
            <w:proofErr w:type="spellStart"/>
            <w:r w:rsidRPr="00BC3A71">
              <w:rPr>
                <w:rFonts w:ascii="Calibri" w:hAnsi="Calibri"/>
              </w:rPr>
              <w:t>Alkyl</w:t>
            </w:r>
            <w:r w:rsidR="00117177" w:rsidRPr="00BC3A71">
              <w:rPr>
                <w:rFonts w:ascii="Calibri" w:hAnsi="Calibri"/>
              </w:rPr>
              <w:t>p</w:t>
            </w:r>
            <w:r w:rsidRPr="00BC3A71">
              <w:rPr>
                <w:rFonts w:ascii="Calibri" w:hAnsi="Calibri"/>
              </w:rPr>
              <w:t>henyl</w:t>
            </w:r>
            <w:proofErr w:type="spellEnd"/>
            <w:r w:rsidRPr="00BC3A71">
              <w:rPr>
                <w:rFonts w:ascii="Calibri" w:hAnsi="Calibri"/>
              </w:rPr>
              <w:t xml:space="preserve"> </w:t>
            </w:r>
            <w:proofErr w:type="spellStart"/>
            <w:r w:rsidRPr="00BC3A71">
              <w:rPr>
                <w:rFonts w:ascii="Calibri" w:hAnsi="Calibri"/>
              </w:rPr>
              <w:t>Ethoxylates</w:t>
            </w:r>
            <w:proofErr w:type="spellEnd"/>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As</w:t>
            </w:r>
          </w:p>
        </w:tc>
        <w:tc>
          <w:tcPr>
            <w:tcW w:w="7256" w:type="dxa"/>
            <w:vAlign w:val="center"/>
          </w:tcPr>
          <w:p w:rsidR="00A42E78" w:rsidRPr="00BC3A71" w:rsidRDefault="00A42E78" w:rsidP="00F9593E">
            <w:pPr>
              <w:jc w:val="left"/>
              <w:rPr>
                <w:rFonts w:ascii="Calibri" w:hAnsi="Calibri"/>
              </w:rPr>
            </w:pPr>
            <w:r w:rsidRPr="00BC3A71">
              <w:rPr>
                <w:rFonts w:ascii="Calibri" w:hAnsi="Calibri"/>
              </w:rPr>
              <w:t>Arsenic</w:t>
            </w:r>
          </w:p>
        </w:tc>
      </w:tr>
      <w:tr w:rsidR="0063524C" w:rsidRPr="00BC3A71" w:rsidTr="00955DED">
        <w:trPr>
          <w:trHeight w:val="397"/>
        </w:trPr>
        <w:tc>
          <w:tcPr>
            <w:tcW w:w="1770" w:type="dxa"/>
            <w:vAlign w:val="center"/>
          </w:tcPr>
          <w:p w:rsidR="0063524C" w:rsidRPr="00BC3A71" w:rsidRDefault="0063524C" w:rsidP="00F9593E">
            <w:pPr>
              <w:jc w:val="left"/>
              <w:rPr>
                <w:rFonts w:ascii="Calibri" w:hAnsi="Calibri"/>
                <w:b/>
              </w:rPr>
            </w:pPr>
            <w:r w:rsidRPr="00BC3A71">
              <w:rPr>
                <w:rFonts w:ascii="Calibri" w:hAnsi="Calibri"/>
                <w:b/>
              </w:rPr>
              <w:t>ASE</w:t>
            </w:r>
          </w:p>
        </w:tc>
        <w:tc>
          <w:tcPr>
            <w:tcW w:w="7256" w:type="dxa"/>
            <w:vAlign w:val="center"/>
          </w:tcPr>
          <w:p w:rsidR="0063524C" w:rsidRPr="00BC3A71" w:rsidRDefault="0063524C" w:rsidP="00F9593E">
            <w:pPr>
              <w:jc w:val="left"/>
              <w:rPr>
                <w:rFonts w:ascii="Calibri" w:hAnsi="Calibri"/>
              </w:rPr>
            </w:pPr>
            <w:r w:rsidRPr="00BC3A71">
              <w:rPr>
                <w:rFonts w:ascii="Calibri" w:hAnsi="Calibri"/>
              </w:rPr>
              <w:t>Accelerated Solvent Extraction</w:t>
            </w:r>
          </w:p>
        </w:tc>
      </w:tr>
      <w:tr w:rsidR="00C1175B" w:rsidRPr="00BC3A71" w:rsidTr="00955DED">
        <w:trPr>
          <w:trHeight w:val="397"/>
        </w:trPr>
        <w:tc>
          <w:tcPr>
            <w:tcW w:w="1770" w:type="dxa"/>
            <w:vAlign w:val="center"/>
          </w:tcPr>
          <w:p w:rsidR="00C1175B" w:rsidRPr="00BC3A71" w:rsidRDefault="00C1175B" w:rsidP="00F9593E">
            <w:pPr>
              <w:jc w:val="left"/>
              <w:rPr>
                <w:rFonts w:ascii="Calibri" w:hAnsi="Calibri"/>
                <w:b/>
              </w:rPr>
            </w:pPr>
            <w:r w:rsidRPr="00BC3A71">
              <w:rPr>
                <w:rFonts w:ascii="Calibri" w:hAnsi="Calibri"/>
                <w:b/>
              </w:rPr>
              <w:t>ASTM</w:t>
            </w:r>
          </w:p>
        </w:tc>
        <w:tc>
          <w:tcPr>
            <w:tcW w:w="7256" w:type="dxa"/>
            <w:vAlign w:val="center"/>
          </w:tcPr>
          <w:p w:rsidR="00C1175B" w:rsidRPr="00BC3A71" w:rsidRDefault="00AD36DD" w:rsidP="00F9593E">
            <w:pPr>
              <w:jc w:val="left"/>
              <w:rPr>
                <w:rFonts w:ascii="Calibri" w:hAnsi="Calibri"/>
              </w:rPr>
            </w:pPr>
            <w:r w:rsidRPr="00BC3A71">
              <w:rPr>
                <w:rFonts w:ascii="Calibri" w:hAnsi="Calibri"/>
              </w:rPr>
              <w:t>American Society for Testing and Materials</w:t>
            </w:r>
          </w:p>
        </w:tc>
      </w:tr>
      <w:tr w:rsidR="00117177" w:rsidRPr="00BC3A71" w:rsidTr="00955DED">
        <w:trPr>
          <w:trHeight w:val="397"/>
        </w:trPr>
        <w:tc>
          <w:tcPr>
            <w:tcW w:w="1770" w:type="dxa"/>
            <w:vAlign w:val="center"/>
          </w:tcPr>
          <w:p w:rsidR="00117177" w:rsidRPr="00BC3A71" w:rsidRDefault="00117177" w:rsidP="00F9593E">
            <w:pPr>
              <w:jc w:val="left"/>
              <w:rPr>
                <w:rFonts w:ascii="Calibri" w:hAnsi="Calibri"/>
                <w:b/>
              </w:rPr>
            </w:pPr>
            <w:r w:rsidRPr="00BC3A71">
              <w:rPr>
                <w:rFonts w:ascii="Calibri" w:hAnsi="Calibri"/>
                <w:b/>
              </w:rPr>
              <w:t>AUV</w:t>
            </w:r>
          </w:p>
        </w:tc>
        <w:tc>
          <w:tcPr>
            <w:tcW w:w="7256" w:type="dxa"/>
            <w:vAlign w:val="center"/>
          </w:tcPr>
          <w:p w:rsidR="00117177" w:rsidRPr="00BC3A71" w:rsidRDefault="00560435" w:rsidP="00560435">
            <w:pPr>
              <w:jc w:val="left"/>
              <w:rPr>
                <w:rFonts w:ascii="Calibri" w:hAnsi="Calibri"/>
              </w:rPr>
            </w:pPr>
            <w:r w:rsidRPr="00BC3A71">
              <w:rPr>
                <w:rFonts w:ascii="Calibri" w:hAnsi="Calibri"/>
              </w:rPr>
              <w:t xml:space="preserve">Autonomous </w:t>
            </w:r>
            <w:r w:rsidR="00117177" w:rsidRPr="00BC3A71">
              <w:rPr>
                <w:rFonts w:ascii="Calibri" w:hAnsi="Calibri"/>
              </w:rPr>
              <w:t>Underwater Vehicle</w:t>
            </w:r>
          </w:p>
        </w:tc>
      </w:tr>
      <w:tr w:rsidR="00C354FD" w:rsidRPr="00BC3A71" w:rsidTr="00955DED">
        <w:trPr>
          <w:trHeight w:val="397"/>
        </w:trPr>
        <w:tc>
          <w:tcPr>
            <w:tcW w:w="1770" w:type="dxa"/>
            <w:vAlign w:val="center"/>
          </w:tcPr>
          <w:p w:rsidR="00C354FD" w:rsidRPr="00BC3A71" w:rsidRDefault="00C354FD" w:rsidP="00F9593E">
            <w:pPr>
              <w:jc w:val="left"/>
              <w:rPr>
                <w:rFonts w:ascii="Calibri" w:hAnsi="Calibri"/>
                <w:b/>
              </w:rPr>
            </w:pPr>
            <w:r w:rsidRPr="00BC3A71">
              <w:rPr>
                <w:rFonts w:ascii="Calibri" w:hAnsi="Calibri"/>
                <w:b/>
              </w:rPr>
              <w:t>Ba</w:t>
            </w:r>
          </w:p>
        </w:tc>
        <w:tc>
          <w:tcPr>
            <w:tcW w:w="7256" w:type="dxa"/>
            <w:vAlign w:val="center"/>
          </w:tcPr>
          <w:p w:rsidR="00C354FD" w:rsidRPr="00BC3A71" w:rsidRDefault="00C354FD" w:rsidP="00F9593E">
            <w:pPr>
              <w:jc w:val="left"/>
              <w:rPr>
                <w:rFonts w:ascii="Calibri" w:hAnsi="Calibri"/>
              </w:rPr>
            </w:pPr>
            <w:r w:rsidRPr="00BC3A71">
              <w:rPr>
                <w:rFonts w:ascii="Calibri" w:hAnsi="Calibri"/>
              </w:rPr>
              <w:t>Barium</w:t>
            </w:r>
          </w:p>
        </w:tc>
      </w:tr>
      <w:tr w:rsidR="00495FFE" w:rsidRPr="00BC3A71" w:rsidTr="00955DED">
        <w:trPr>
          <w:trHeight w:val="397"/>
        </w:trPr>
        <w:tc>
          <w:tcPr>
            <w:tcW w:w="1770" w:type="dxa"/>
            <w:vAlign w:val="center"/>
          </w:tcPr>
          <w:p w:rsidR="00495FFE" w:rsidRPr="00BC3A71" w:rsidRDefault="00495FFE" w:rsidP="00F9593E">
            <w:pPr>
              <w:jc w:val="left"/>
              <w:rPr>
                <w:rFonts w:ascii="Calibri" w:hAnsi="Calibri"/>
                <w:b/>
              </w:rPr>
            </w:pPr>
            <w:r w:rsidRPr="00BC3A71">
              <w:rPr>
                <w:rFonts w:ascii="Calibri" w:hAnsi="Calibri"/>
                <w:b/>
              </w:rPr>
              <w:t>BAC</w:t>
            </w:r>
          </w:p>
        </w:tc>
        <w:tc>
          <w:tcPr>
            <w:tcW w:w="7256" w:type="dxa"/>
            <w:vAlign w:val="center"/>
          </w:tcPr>
          <w:p w:rsidR="00495FFE" w:rsidRPr="00BC3A71" w:rsidRDefault="00495FFE" w:rsidP="00F9593E">
            <w:pPr>
              <w:jc w:val="left"/>
              <w:rPr>
                <w:rFonts w:ascii="Calibri" w:hAnsi="Calibri"/>
              </w:rPr>
            </w:pPr>
            <w:r w:rsidRPr="00BC3A71">
              <w:rPr>
                <w:rFonts w:ascii="Calibri" w:hAnsi="Calibri"/>
              </w:rPr>
              <w:t>Background Assessment Concentrations</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BAT</w:t>
            </w:r>
          </w:p>
        </w:tc>
        <w:tc>
          <w:tcPr>
            <w:tcW w:w="7256" w:type="dxa"/>
            <w:vAlign w:val="center"/>
          </w:tcPr>
          <w:p w:rsidR="00A42E78" w:rsidRPr="00BC3A71" w:rsidRDefault="00A42E78" w:rsidP="00F9593E">
            <w:pPr>
              <w:jc w:val="left"/>
              <w:rPr>
                <w:rFonts w:ascii="Calibri" w:hAnsi="Calibri"/>
              </w:rPr>
            </w:pPr>
            <w:r w:rsidRPr="00BC3A71">
              <w:rPr>
                <w:rFonts w:ascii="Calibri" w:hAnsi="Calibri"/>
              </w:rPr>
              <w:t>Best Available Techniques</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BC</w:t>
            </w:r>
          </w:p>
        </w:tc>
        <w:tc>
          <w:tcPr>
            <w:tcW w:w="7256" w:type="dxa"/>
            <w:vAlign w:val="center"/>
          </w:tcPr>
          <w:p w:rsidR="00A42E78" w:rsidRPr="00BC3A71" w:rsidRDefault="00A42E78" w:rsidP="00F9593E">
            <w:pPr>
              <w:jc w:val="left"/>
              <w:rPr>
                <w:rFonts w:ascii="Calibri" w:hAnsi="Calibri"/>
              </w:rPr>
            </w:pPr>
            <w:r w:rsidRPr="00BC3A71">
              <w:rPr>
                <w:rFonts w:ascii="Calibri" w:hAnsi="Calibri"/>
              </w:rPr>
              <w:t>Background Concentrations</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BEP</w:t>
            </w:r>
          </w:p>
        </w:tc>
        <w:tc>
          <w:tcPr>
            <w:tcW w:w="7256" w:type="dxa"/>
            <w:vAlign w:val="center"/>
          </w:tcPr>
          <w:p w:rsidR="00A42E78" w:rsidRPr="00BC3A71" w:rsidRDefault="00A42E78" w:rsidP="007A6762">
            <w:pPr>
              <w:jc w:val="left"/>
              <w:rPr>
                <w:rFonts w:ascii="Calibri" w:hAnsi="Calibri"/>
              </w:rPr>
            </w:pPr>
            <w:r w:rsidRPr="00BC3A71">
              <w:rPr>
                <w:rFonts w:ascii="Calibri" w:hAnsi="Calibri"/>
              </w:rPr>
              <w:t>Best Environmental Practice</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BGS</w:t>
            </w:r>
          </w:p>
        </w:tc>
        <w:tc>
          <w:tcPr>
            <w:tcW w:w="7256" w:type="dxa"/>
            <w:vAlign w:val="center"/>
          </w:tcPr>
          <w:p w:rsidR="00A42E78" w:rsidRPr="00BC3A71" w:rsidRDefault="00A42E78" w:rsidP="00F9593E">
            <w:pPr>
              <w:jc w:val="left"/>
              <w:rPr>
                <w:rFonts w:ascii="Calibri" w:hAnsi="Calibri"/>
              </w:rPr>
            </w:pPr>
            <w:r w:rsidRPr="00BC3A71">
              <w:rPr>
                <w:rFonts w:ascii="Calibri" w:hAnsi="Calibri"/>
              </w:rPr>
              <w:t>British Geological Survey</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Cd</w:t>
            </w:r>
          </w:p>
        </w:tc>
        <w:tc>
          <w:tcPr>
            <w:tcW w:w="7256" w:type="dxa"/>
            <w:vAlign w:val="center"/>
          </w:tcPr>
          <w:p w:rsidR="00A42E78" w:rsidRPr="00BC3A71" w:rsidRDefault="00A42E78" w:rsidP="00F9593E">
            <w:pPr>
              <w:jc w:val="left"/>
              <w:rPr>
                <w:rFonts w:ascii="Calibri" w:hAnsi="Calibri"/>
              </w:rPr>
            </w:pPr>
            <w:r w:rsidRPr="00BC3A71">
              <w:rPr>
                <w:rFonts w:ascii="Calibri" w:hAnsi="Calibri"/>
              </w:rPr>
              <w:t>Cadmium</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CEMP</w:t>
            </w:r>
          </w:p>
        </w:tc>
        <w:tc>
          <w:tcPr>
            <w:tcW w:w="7256" w:type="dxa"/>
            <w:vAlign w:val="center"/>
          </w:tcPr>
          <w:p w:rsidR="00A42E78" w:rsidRPr="00BC3A71" w:rsidRDefault="00A42E78" w:rsidP="00F9593E">
            <w:pPr>
              <w:jc w:val="left"/>
              <w:rPr>
                <w:rFonts w:ascii="Calibri" w:hAnsi="Calibri"/>
              </w:rPr>
            </w:pPr>
            <w:r w:rsidRPr="00BC3A71">
              <w:rPr>
                <w:rFonts w:ascii="Calibri" w:hAnsi="Calibri"/>
              </w:rPr>
              <w:t>Coordinated Environmental Management Programme</w:t>
            </w:r>
          </w:p>
        </w:tc>
      </w:tr>
      <w:tr w:rsidR="005C5307" w:rsidRPr="00BC3A71" w:rsidTr="00955DED">
        <w:trPr>
          <w:trHeight w:val="397"/>
        </w:trPr>
        <w:tc>
          <w:tcPr>
            <w:tcW w:w="1770" w:type="dxa"/>
            <w:vAlign w:val="center"/>
          </w:tcPr>
          <w:p w:rsidR="005C5307" w:rsidRPr="00BC3A71" w:rsidRDefault="005C5307" w:rsidP="00F9593E">
            <w:pPr>
              <w:jc w:val="left"/>
              <w:rPr>
                <w:rFonts w:ascii="Calibri" w:hAnsi="Calibri"/>
                <w:b/>
              </w:rPr>
            </w:pPr>
            <w:r w:rsidRPr="00BC3A71">
              <w:rPr>
                <w:rFonts w:ascii="Calibri" w:hAnsi="Calibri"/>
                <w:b/>
              </w:rPr>
              <w:t>CEN</w:t>
            </w:r>
          </w:p>
        </w:tc>
        <w:tc>
          <w:tcPr>
            <w:tcW w:w="7256" w:type="dxa"/>
            <w:vAlign w:val="center"/>
          </w:tcPr>
          <w:p w:rsidR="005C5307" w:rsidRPr="00BC3A71" w:rsidRDefault="005C5307" w:rsidP="005C5307">
            <w:pPr>
              <w:jc w:val="left"/>
              <w:rPr>
                <w:rFonts w:ascii="Calibri" w:hAnsi="Calibri"/>
              </w:rPr>
            </w:pPr>
            <w:r w:rsidRPr="00BC3A71">
              <w:rPr>
                <w:rFonts w:ascii="Calibri" w:hAnsi="Calibri"/>
              </w:rPr>
              <w:t>European Committee for Standardisation</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CPT</w:t>
            </w:r>
          </w:p>
        </w:tc>
        <w:tc>
          <w:tcPr>
            <w:tcW w:w="7256" w:type="dxa"/>
            <w:vAlign w:val="center"/>
          </w:tcPr>
          <w:p w:rsidR="00A42E78" w:rsidRPr="00BC3A71" w:rsidRDefault="00A42E78" w:rsidP="00F9593E">
            <w:pPr>
              <w:jc w:val="left"/>
              <w:rPr>
                <w:rFonts w:ascii="Calibri" w:hAnsi="Calibri"/>
              </w:rPr>
            </w:pPr>
            <w:r w:rsidRPr="00BC3A71">
              <w:rPr>
                <w:rFonts w:ascii="Calibri" w:hAnsi="Calibri"/>
              </w:rPr>
              <w:t>Cone penetration testing</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Cr</w:t>
            </w:r>
          </w:p>
        </w:tc>
        <w:tc>
          <w:tcPr>
            <w:tcW w:w="7256" w:type="dxa"/>
            <w:vAlign w:val="center"/>
          </w:tcPr>
          <w:p w:rsidR="00A42E78" w:rsidRPr="00BC3A71" w:rsidRDefault="00A42E78" w:rsidP="00F9593E">
            <w:pPr>
              <w:jc w:val="left"/>
              <w:rPr>
                <w:rFonts w:ascii="Calibri" w:hAnsi="Calibri"/>
              </w:rPr>
            </w:pPr>
            <w:r w:rsidRPr="00BC3A71">
              <w:rPr>
                <w:rFonts w:ascii="Calibri" w:hAnsi="Calibri"/>
              </w:rPr>
              <w:t>Chromium</w:t>
            </w:r>
          </w:p>
        </w:tc>
      </w:tr>
      <w:tr w:rsidR="00117177" w:rsidRPr="00BC3A71" w:rsidTr="00955DED">
        <w:trPr>
          <w:trHeight w:val="397"/>
        </w:trPr>
        <w:tc>
          <w:tcPr>
            <w:tcW w:w="1770" w:type="dxa"/>
            <w:vAlign w:val="center"/>
          </w:tcPr>
          <w:p w:rsidR="00117177" w:rsidRPr="00BC3A71" w:rsidRDefault="00117177" w:rsidP="00F9593E">
            <w:pPr>
              <w:jc w:val="left"/>
              <w:rPr>
                <w:rFonts w:ascii="Calibri" w:hAnsi="Calibri"/>
                <w:b/>
              </w:rPr>
            </w:pPr>
            <w:r w:rsidRPr="00BC3A71">
              <w:rPr>
                <w:rFonts w:ascii="Calibri" w:hAnsi="Calibri"/>
                <w:b/>
              </w:rPr>
              <w:t>CRM</w:t>
            </w:r>
          </w:p>
        </w:tc>
        <w:tc>
          <w:tcPr>
            <w:tcW w:w="7256" w:type="dxa"/>
            <w:vAlign w:val="center"/>
          </w:tcPr>
          <w:p w:rsidR="00117177" w:rsidRPr="00BC3A71" w:rsidRDefault="00117177" w:rsidP="00F9593E">
            <w:pPr>
              <w:jc w:val="left"/>
              <w:rPr>
                <w:rFonts w:ascii="Calibri" w:hAnsi="Calibri"/>
              </w:rPr>
            </w:pPr>
            <w:r w:rsidRPr="00BC3A71">
              <w:rPr>
                <w:rFonts w:ascii="Calibri" w:hAnsi="Calibri"/>
              </w:rPr>
              <w:t>Certified Reference Material</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Cu</w:t>
            </w:r>
          </w:p>
        </w:tc>
        <w:tc>
          <w:tcPr>
            <w:tcW w:w="7256" w:type="dxa"/>
            <w:vAlign w:val="center"/>
          </w:tcPr>
          <w:p w:rsidR="00A42E78" w:rsidRPr="00BC3A71" w:rsidRDefault="00A42E78" w:rsidP="00F9593E">
            <w:pPr>
              <w:jc w:val="left"/>
              <w:rPr>
                <w:rFonts w:ascii="Calibri" w:hAnsi="Calibri"/>
              </w:rPr>
            </w:pPr>
            <w:r w:rsidRPr="00BC3A71">
              <w:rPr>
                <w:rFonts w:ascii="Calibri" w:hAnsi="Calibri"/>
              </w:rPr>
              <w:t>Copper</w:t>
            </w:r>
          </w:p>
        </w:tc>
      </w:tr>
      <w:tr w:rsidR="00673648" w:rsidRPr="00BC3A71" w:rsidTr="00955DED">
        <w:trPr>
          <w:trHeight w:val="397"/>
        </w:trPr>
        <w:tc>
          <w:tcPr>
            <w:tcW w:w="1770" w:type="dxa"/>
            <w:vAlign w:val="center"/>
          </w:tcPr>
          <w:p w:rsidR="00673648" w:rsidRPr="00BC3A71" w:rsidRDefault="00673648" w:rsidP="00F9593E">
            <w:pPr>
              <w:jc w:val="left"/>
              <w:rPr>
                <w:rFonts w:ascii="Calibri" w:hAnsi="Calibri"/>
                <w:b/>
              </w:rPr>
            </w:pPr>
            <w:r w:rsidRPr="00BC3A71">
              <w:rPr>
                <w:rFonts w:ascii="Calibri" w:hAnsi="Calibri"/>
                <w:b/>
              </w:rPr>
              <w:t>DBT</w:t>
            </w:r>
          </w:p>
        </w:tc>
        <w:tc>
          <w:tcPr>
            <w:tcW w:w="7256" w:type="dxa"/>
            <w:vAlign w:val="center"/>
          </w:tcPr>
          <w:p w:rsidR="00673648" w:rsidRPr="00BC3A71" w:rsidRDefault="00673648" w:rsidP="00F9593E">
            <w:pPr>
              <w:jc w:val="left"/>
              <w:rPr>
                <w:rFonts w:ascii="Calibri" w:hAnsi="Calibri"/>
              </w:rPr>
            </w:pPr>
            <w:proofErr w:type="spellStart"/>
            <w:r w:rsidRPr="00BC3A71">
              <w:rPr>
                <w:rFonts w:ascii="Calibri" w:hAnsi="Calibri"/>
              </w:rPr>
              <w:t>Dibenzothiophene</w:t>
            </w:r>
            <w:proofErr w:type="spellEnd"/>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DGPS</w:t>
            </w:r>
          </w:p>
        </w:tc>
        <w:tc>
          <w:tcPr>
            <w:tcW w:w="7256" w:type="dxa"/>
            <w:vAlign w:val="center"/>
          </w:tcPr>
          <w:p w:rsidR="00A42E78" w:rsidRPr="00BC3A71" w:rsidRDefault="00A42E78" w:rsidP="00F9593E">
            <w:pPr>
              <w:jc w:val="left"/>
              <w:rPr>
                <w:rFonts w:ascii="Calibri" w:hAnsi="Calibri"/>
              </w:rPr>
            </w:pPr>
            <w:r w:rsidRPr="00BC3A71">
              <w:rPr>
                <w:rFonts w:ascii="Calibri" w:hAnsi="Calibri"/>
              </w:rPr>
              <w:t>Differential Global Positioning System</w:t>
            </w:r>
          </w:p>
        </w:tc>
      </w:tr>
      <w:tr w:rsidR="000B01B8" w:rsidRPr="00BC3A71" w:rsidTr="00955DED">
        <w:trPr>
          <w:trHeight w:val="397"/>
        </w:trPr>
        <w:tc>
          <w:tcPr>
            <w:tcW w:w="1770" w:type="dxa"/>
            <w:vAlign w:val="center"/>
          </w:tcPr>
          <w:p w:rsidR="000B01B8" w:rsidRPr="00BC3A71" w:rsidRDefault="00955DED" w:rsidP="00F9593E">
            <w:pPr>
              <w:jc w:val="left"/>
              <w:rPr>
                <w:rFonts w:ascii="Calibri" w:hAnsi="Calibri"/>
                <w:b/>
              </w:rPr>
            </w:pPr>
            <w:proofErr w:type="spellStart"/>
            <w:r w:rsidRPr="00BC3A71">
              <w:rPr>
                <w:rFonts w:ascii="Calibri" w:hAnsi="Calibri"/>
                <w:b/>
              </w:rPr>
              <w:t>D</w:t>
            </w:r>
            <w:r w:rsidR="000B01B8" w:rsidRPr="00BC3A71">
              <w:rPr>
                <w:rFonts w:ascii="Calibri" w:hAnsi="Calibri"/>
                <w:b/>
              </w:rPr>
              <w:t>w</w:t>
            </w:r>
            <w:proofErr w:type="spellEnd"/>
          </w:p>
        </w:tc>
        <w:tc>
          <w:tcPr>
            <w:tcW w:w="7256" w:type="dxa"/>
            <w:vAlign w:val="center"/>
          </w:tcPr>
          <w:p w:rsidR="000B01B8" w:rsidRPr="00BC3A71" w:rsidRDefault="000B01B8" w:rsidP="00F9593E">
            <w:pPr>
              <w:jc w:val="left"/>
              <w:rPr>
                <w:rFonts w:ascii="Calibri" w:hAnsi="Calibri"/>
              </w:rPr>
            </w:pPr>
            <w:r w:rsidRPr="00BC3A71">
              <w:rPr>
                <w:rFonts w:ascii="Calibri" w:hAnsi="Calibri"/>
              </w:rPr>
              <w:t>Dry weight</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EAC</w:t>
            </w:r>
          </w:p>
        </w:tc>
        <w:tc>
          <w:tcPr>
            <w:tcW w:w="7256" w:type="dxa"/>
            <w:vAlign w:val="center"/>
          </w:tcPr>
          <w:p w:rsidR="00A42E78" w:rsidRPr="00BC3A71" w:rsidRDefault="00A42E78" w:rsidP="00F9593E">
            <w:pPr>
              <w:jc w:val="left"/>
              <w:rPr>
                <w:rFonts w:ascii="Calibri" w:hAnsi="Calibri"/>
              </w:rPr>
            </w:pPr>
            <w:r w:rsidRPr="00BC3A71">
              <w:rPr>
                <w:rFonts w:ascii="Calibri" w:hAnsi="Calibri"/>
              </w:rPr>
              <w:t>Environmental Assessment Criteria</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ECD</w:t>
            </w:r>
          </w:p>
        </w:tc>
        <w:tc>
          <w:tcPr>
            <w:tcW w:w="7256" w:type="dxa"/>
            <w:vAlign w:val="center"/>
          </w:tcPr>
          <w:p w:rsidR="00A42E78" w:rsidRPr="00BC3A71" w:rsidRDefault="00A42E78" w:rsidP="00F9593E">
            <w:pPr>
              <w:jc w:val="left"/>
              <w:rPr>
                <w:rFonts w:ascii="Calibri" w:hAnsi="Calibri"/>
              </w:rPr>
            </w:pPr>
            <w:r w:rsidRPr="00BC3A71">
              <w:rPr>
                <w:rFonts w:ascii="Calibri" w:hAnsi="Calibri"/>
              </w:rPr>
              <w:t>Electron capture detector</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ED</w:t>
            </w:r>
          </w:p>
        </w:tc>
        <w:tc>
          <w:tcPr>
            <w:tcW w:w="7256" w:type="dxa"/>
            <w:vAlign w:val="center"/>
          </w:tcPr>
          <w:p w:rsidR="00A42E78" w:rsidRPr="00BC3A71" w:rsidRDefault="00A42E78" w:rsidP="006361FF">
            <w:pPr>
              <w:jc w:val="left"/>
              <w:rPr>
                <w:rFonts w:ascii="Calibri" w:hAnsi="Calibri"/>
              </w:rPr>
            </w:pPr>
            <w:r w:rsidRPr="00BC3A71">
              <w:rPr>
                <w:rFonts w:ascii="Calibri" w:hAnsi="Calibri"/>
              </w:rPr>
              <w:t>Endocrine Disruptor</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ERL</w:t>
            </w:r>
          </w:p>
        </w:tc>
        <w:tc>
          <w:tcPr>
            <w:tcW w:w="7256" w:type="dxa"/>
            <w:vAlign w:val="center"/>
          </w:tcPr>
          <w:p w:rsidR="00A42E78" w:rsidRPr="00BC3A71" w:rsidRDefault="00A42E78" w:rsidP="00F9593E">
            <w:pPr>
              <w:jc w:val="left"/>
              <w:rPr>
                <w:rFonts w:ascii="Calibri" w:hAnsi="Calibri"/>
              </w:rPr>
            </w:pPr>
            <w:r w:rsidRPr="00BC3A71">
              <w:rPr>
                <w:rFonts w:ascii="Calibri" w:hAnsi="Calibri"/>
              </w:rPr>
              <w:t>Effects Range Low</w:t>
            </w:r>
          </w:p>
        </w:tc>
      </w:tr>
      <w:tr w:rsidR="00D37908" w:rsidRPr="00BC3A71" w:rsidTr="00955DED">
        <w:trPr>
          <w:trHeight w:val="397"/>
        </w:trPr>
        <w:tc>
          <w:tcPr>
            <w:tcW w:w="1770" w:type="dxa"/>
            <w:vAlign w:val="center"/>
          </w:tcPr>
          <w:p w:rsidR="00D37908" w:rsidRPr="00BC3A71" w:rsidRDefault="00D37908" w:rsidP="00F9593E">
            <w:pPr>
              <w:jc w:val="left"/>
              <w:rPr>
                <w:rFonts w:ascii="Calibri" w:hAnsi="Calibri"/>
                <w:b/>
              </w:rPr>
            </w:pPr>
            <w:r w:rsidRPr="00BC3A71">
              <w:rPr>
                <w:rFonts w:ascii="Calibri" w:hAnsi="Calibri"/>
                <w:b/>
              </w:rPr>
              <w:t>Fe</w:t>
            </w:r>
          </w:p>
        </w:tc>
        <w:tc>
          <w:tcPr>
            <w:tcW w:w="7256" w:type="dxa"/>
            <w:vAlign w:val="center"/>
          </w:tcPr>
          <w:p w:rsidR="00D37908" w:rsidRPr="00BC3A71" w:rsidRDefault="00D37908" w:rsidP="00F9593E">
            <w:pPr>
              <w:jc w:val="left"/>
              <w:rPr>
                <w:rFonts w:ascii="Calibri" w:hAnsi="Calibri"/>
              </w:rPr>
            </w:pPr>
            <w:r w:rsidRPr="00BC3A71">
              <w:rPr>
                <w:rFonts w:ascii="Calibri" w:hAnsi="Calibri"/>
              </w:rPr>
              <w:t>Iron</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GBS</w:t>
            </w:r>
          </w:p>
        </w:tc>
        <w:tc>
          <w:tcPr>
            <w:tcW w:w="7256" w:type="dxa"/>
            <w:vAlign w:val="center"/>
          </w:tcPr>
          <w:p w:rsidR="00A42E78" w:rsidRPr="00BC3A71" w:rsidRDefault="00A42E78" w:rsidP="00F9593E">
            <w:pPr>
              <w:jc w:val="left"/>
              <w:rPr>
                <w:rFonts w:ascii="Calibri" w:hAnsi="Calibri"/>
              </w:rPr>
            </w:pPr>
            <w:r w:rsidRPr="00BC3A71">
              <w:rPr>
                <w:rFonts w:ascii="Calibri" w:hAnsi="Calibri"/>
              </w:rPr>
              <w:t>Gravity base structure</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GC-ECD</w:t>
            </w:r>
          </w:p>
        </w:tc>
        <w:tc>
          <w:tcPr>
            <w:tcW w:w="7256" w:type="dxa"/>
            <w:vAlign w:val="center"/>
          </w:tcPr>
          <w:p w:rsidR="00A42E78" w:rsidRPr="00BC3A71" w:rsidRDefault="00A42E78" w:rsidP="00BD7BC4">
            <w:pPr>
              <w:pStyle w:val="BodyText"/>
              <w:rPr>
                <w:rFonts w:ascii="Calibri" w:hAnsi="Calibri"/>
                <w:highlight w:val="yellow"/>
              </w:rPr>
            </w:pPr>
            <w:r w:rsidRPr="00BC3A71">
              <w:rPr>
                <w:rFonts w:ascii="Calibri" w:hAnsi="Calibri"/>
              </w:rPr>
              <w:t>Gas chromatography-electron capture detection</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GC-FID</w:t>
            </w:r>
          </w:p>
        </w:tc>
        <w:tc>
          <w:tcPr>
            <w:tcW w:w="7256" w:type="dxa"/>
            <w:vAlign w:val="center"/>
          </w:tcPr>
          <w:p w:rsidR="00A42E78" w:rsidRPr="00BC3A71" w:rsidRDefault="00A42E78" w:rsidP="00F9593E">
            <w:pPr>
              <w:jc w:val="left"/>
              <w:rPr>
                <w:rFonts w:ascii="Calibri" w:hAnsi="Calibri"/>
              </w:rPr>
            </w:pPr>
            <w:r w:rsidRPr="00BC3A71">
              <w:rPr>
                <w:rFonts w:ascii="Calibri" w:hAnsi="Calibri"/>
              </w:rPr>
              <w:t>Gas Chromatography Flame Ionisation</w:t>
            </w:r>
          </w:p>
        </w:tc>
      </w:tr>
      <w:tr w:rsidR="00D8265A" w:rsidRPr="00BC3A71" w:rsidTr="00955DED">
        <w:trPr>
          <w:trHeight w:val="397"/>
        </w:trPr>
        <w:tc>
          <w:tcPr>
            <w:tcW w:w="1770" w:type="dxa"/>
            <w:vAlign w:val="center"/>
          </w:tcPr>
          <w:p w:rsidR="00D8265A" w:rsidRPr="00BC3A71" w:rsidRDefault="00D8265A" w:rsidP="00F9593E">
            <w:pPr>
              <w:jc w:val="left"/>
              <w:rPr>
                <w:rFonts w:ascii="Calibri" w:hAnsi="Calibri"/>
                <w:b/>
              </w:rPr>
            </w:pPr>
            <w:r w:rsidRPr="00BC3A71">
              <w:rPr>
                <w:rFonts w:ascii="Calibri" w:hAnsi="Calibri"/>
                <w:b/>
              </w:rPr>
              <w:t>GIS</w:t>
            </w:r>
          </w:p>
        </w:tc>
        <w:tc>
          <w:tcPr>
            <w:tcW w:w="7256" w:type="dxa"/>
            <w:vAlign w:val="center"/>
          </w:tcPr>
          <w:p w:rsidR="00D8265A" w:rsidRPr="00BC3A71" w:rsidRDefault="00D8265A" w:rsidP="00F9593E">
            <w:pPr>
              <w:jc w:val="left"/>
              <w:rPr>
                <w:rFonts w:ascii="Calibri" w:hAnsi="Calibri"/>
              </w:rPr>
            </w:pPr>
            <w:r w:rsidRPr="00BC3A71">
              <w:rPr>
                <w:rFonts w:ascii="Calibri" w:hAnsi="Calibri"/>
              </w:rPr>
              <w:t>Geographical Information Systems</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HF</w:t>
            </w:r>
          </w:p>
        </w:tc>
        <w:tc>
          <w:tcPr>
            <w:tcW w:w="7256" w:type="dxa"/>
            <w:vAlign w:val="center"/>
          </w:tcPr>
          <w:p w:rsidR="00A42E78" w:rsidRPr="00BC3A71" w:rsidRDefault="00A42E78" w:rsidP="00F9593E">
            <w:pPr>
              <w:jc w:val="left"/>
              <w:rPr>
                <w:rFonts w:ascii="Calibri" w:hAnsi="Calibri"/>
              </w:rPr>
            </w:pPr>
            <w:r w:rsidRPr="00BC3A71">
              <w:rPr>
                <w:rFonts w:ascii="Calibri" w:hAnsi="Calibri"/>
              </w:rPr>
              <w:t>Hydrofluoric acid</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Hg</w:t>
            </w:r>
          </w:p>
        </w:tc>
        <w:tc>
          <w:tcPr>
            <w:tcW w:w="7256" w:type="dxa"/>
            <w:vAlign w:val="center"/>
          </w:tcPr>
          <w:p w:rsidR="00A42E78" w:rsidRPr="00BC3A71" w:rsidRDefault="00A42E78" w:rsidP="00F9593E">
            <w:pPr>
              <w:jc w:val="left"/>
              <w:rPr>
                <w:rFonts w:ascii="Calibri" w:hAnsi="Calibri"/>
              </w:rPr>
            </w:pPr>
            <w:r w:rsidRPr="00BC3A71">
              <w:rPr>
                <w:rFonts w:ascii="Calibri" w:hAnsi="Calibri"/>
              </w:rPr>
              <w:t>Mercury</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ICES</w:t>
            </w:r>
          </w:p>
        </w:tc>
        <w:tc>
          <w:tcPr>
            <w:tcW w:w="7256" w:type="dxa"/>
            <w:vAlign w:val="center"/>
          </w:tcPr>
          <w:p w:rsidR="00A42E78" w:rsidRPr="00BC3A71" w:rsidRDefault="00A50362" w:rsidP="00F9593E">
            <w:pPr>
              <w:jc w:val="left"/>
              <w:rPr>
                <w:rFonts w:ascii="Calibri" w:hAnsi="Calibri"/>
              </w:rPr>
            </w:pPr>
            <w:r w:rsidRPr="00BC3A71">
              <w:rPr>
                <w:rFonts w:ascii="Calibri" w:hAnsi="Calibri"/>
              </w:rPr>
              <w:t>International Council for the Exploration of the Sea</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ICP</w:t>
            </w:r>
          </w:p>
        </w:tc>
        <w:tc>
          <w:tcPr>
            <w:tcW w:w="7256" w:type="dxa"/>
            <w:vAlign w:val="center"/>
          </w:tcPr>
          <w:p w:rsidR="00A42E78" w:rsidRPr="00BC3A71" w:rsidRDefault="00A42E78" w:rsidP="00F9593E">
            <w:pPr>
              <w:jc w:val="left"/>
              <w:rPr>
                <w:rFonts w:ascii="Calibri" w:hAnsi="Calibri"/>
              </w:rPr>
            </w:pPr>
            <w:r w:rsidRPr="00BC3A71">
              <w:rPr>
                <w:rFonts w:ascii="Calibri" w:hAnsi="Calibri"/>
              </w:rPr>
              <w:t>Inductively Coupled Plasma</w:t>
            </w:r>
          </w:p>
        </w:tc>
      </w:tr>
      <w:tr w:rsidR="00117177" w:rsidRPr="00BC3A71" w:rsidTr="00955DED">
        <w:trPr>
          <w:trHeight w:val="397"/>
        </w:trPr>
        <w:tc>
          <w:tcPr>
            <w:tcW w:w="1770" w:type="dxa"/>
            <w:vAlign w:val="center"/>
          </w:tcPr>
          <w:p w:rsidR="00117177" w:rsidRPr="00BC3A71" w:rsidRDefault="00117177" w:rsidP="00F9593E">
            <w:pPr>
              <w:jc w:val="left"/>
              <w:rPr>
                <w:rFonts w:ascii="Calibri" w:hAnsi="Calibri"/>
                <w:b/>
              </w:rPr>
            </w:pPr>
            <w:r w:rsidRPr="00BC3A71">
              <w:rPr>
                <w:rFonts w:ascii="Calibri" w:hAnsi="Calibri"/>
                <w:b/>
              </w:rPr>
              <w:t>IHRM</w:t>
            </w:r>
          </w:p>
        </w:tc>
        <w:tc>
          <w:tcPr>
            <w:tcW w:w="7256" w:type="dxa"/>
            <w:vAlign w:val="center"/>
          </w:tcPr>
          <w:p w:rsidR="00117177" w:rsidRPr="00BC3A71" w:rsidRDefault="00117177" w:rsidP="00F9593E">
            <w:pPr>
              <w:jc w:val="left"/>
              <w:rPr>
                <w:rFonts w:ascii="Calibri" w:hAnsi="Calibri"/>
              </w:rPr>
            </w:pPr>
            <w:r w:rsidRPr="00BC3A71">
              <w:rPr>
                <w:rFonts w:ascii="Calibri" w:hAnsi="Calibri"/>
              </w:rPr>
              <w:t>In house reference materials</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INAA</w:t>
            </w:r>
          </w:p>
        </w:tc>
        <w:tc>
          <w:tcPr>
            <w:tcW w:w="7256" w:type="dxa"/>
            <w:vAlign w:val="center"/>
          </w:tcPr>
          <w:p w:rsidR="00A42E78" w:rsidRPr="00BC3A71" w:rsidRDefault="00A42E78" w:rsidP="00F9593E">
            <w:pPr>
              <w:jc w:val="left"/>
              <w:rPr>
                <w:rFonts w:ascii="Calibri" w:hAnsi="Calibri"/>
              </w:rPr>
            </w:pPr>
            <w:r w:rsidRPr="00BC3A71">
              <w:rPr>
                <w:rFonts w:ascii="Calibri" w:hAnsi="Calibri"/>
              </w:rPr>
              <w:t>Neutron activation analysis</w:t>
            </w:r>
          </w:p>
        </w:tc>
      </w:tr>
      <w:tr w:rsidR="005C5307" w:rsidRPr="00BC3A71" w:rsidTr="00955DED">
        <w:trPr>
          <w:trHeight w:val="397"/>
        </w:trPr>
        <w:tc>
          <w:tcPr>
            <w:tcW w:w="1770" w:type="dxa"/>
            <w:vAlign w:val="center"/>
          </w:tcPr>
          <w:p w:rsidR="005C5307" w:rsidRPr="00BC3A71" w:rsidRDefault="005C5307" w:rsidP="00F9593E">
            <w:pPr>
              <w:jc w:val="left"/>
              <w:rPr>
                <w:rFonts w:ascii="Calibri" w:hAnsi="Calibri"/>
                <w:b/>
              </w:rPr>
            </w:pPr>
            <w:r w:rsidRPr="00BC3A71">
              <w:rPr>
                <w:rFonts w:ascii="Calibri" w:hAnsi="Calibri"/>
                <w:b/>
              </w:rPr>
              <w:t xml:space="preserve">ISO </w:t>
            </w:r>
          </w:p>
        </w:tc>
        <w:tc>
          <w:tcPr>
            <w:tcW w:w="7256" w:type="dxa"/>
            <w:vAlign w:val="center"/>
          </w:tcPr>
          <w:p w:rsidR="005C5307" w:rsidRPr="00BC3A71" w:rsidRDefault="005C5307" w:rsidP="00133E7B">
            <w:pPr>
              <w:jc w:val="left"/>
              <w:rPr>
                <w:rFonts w:ascii="Calibri" w:hAnsi="Calibri"/>
              </w:rPr>
            </w:pPr>
            <w:r w:rsidRPr="00BC3A71">
              <w:rPr>
                <w:rFonts w:ascii="Calibri" w:hAnsi="Calibri"/>
              </w:rPr>
              <w:t>International Organisation</w:t>
            </w:r>
            <w:r w:rsidR="00133E7B" w:rsidRPr="00BC3A71">
              <w:rPr>
                <w:rFonts w:ascii="Calibri" w:hAnsi="Calibri"/>
              </w:rPr>
              <w:t xml:space="preserve"> for Standardisation</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JAMP</w:t>
            </w:r>
          </w:p>
        </w:tc>
        <w:tc>
          <w:tcPr>
            <w:tcW w:w="7256" w:type="dxa"/>
            <w:vAlign w:val="center"/>
          </w:tcPr>
          <w:p w:rsidR="00A42E78" w:rsidRPr="00BC3A71" w:rsidRDefault="00A42E78" w:rsidP="00F9593E">
            <w:pPr>
              <w:jc w:val="left"/>
              <w:rPr>
                <w:rFonts w:ascii="Calibri" w:hAnsi="Calibri"/>
              </w:rPr>
            </w:pPr>
            <w:r w:rsidRPr="00BC3A71">
              <w:rPr>
                <w:rFonts w:ascii="Calibri" w:hAnsi="Calibri"/>
              </w:rPr>
              <w:t>Joint Assessment and Monitoring Programme</w:t>
            </w:r>
          </w:p>
        </w:tc>
      </w:tr>
      <w:tr w:rsidR="00117177" w:rsidRPr="00BC3A71" w:rsidTr="00955DED">
        <w:trPr>
          <w:trHeight w:val="397"/>
        </w:trPr>
        <w:tc>
          <w:tcPr>
            <w:tcW w:w="1770" w:type="dxa"/>
            <w:vAlign w:val="center"/>
          </w:tcPr>
          <w:p w:rsidR="00117177" w:rsidRPr="00BC3A71" w:rsidRDefault="00117177" w:rsidP="00F9593E">
            <w:pPr>
              <w:jc w:val="left"/>
              <w:rPr>
                <w:rFonts w:ascii="Calibri" w:hAnsi="Calibri"/>
                <w:b/>
              </w:rPr>
            </w:pPr>
            <w:r w:rsidRPr="00BC3A71">
              <w:rPr>
                <w:rFonts w:ascii="Calibri" w:hAnsi="Calibri"/>
                <w:b/>
              </w:rPr>
              <w:t>LiDAR</w:t>
            </w:r>
          </w:p>
        </w:tc>
        <w:tc>
          <w:tcPr>
            <w:tcW w:w="7256" w:type="dxa"/>
            <w:vAlign w:val="center"/>
          </w:tcPr>
          <w:p w:rsidR="00117177" w:rsidRPr="00BC3A71" w:rsidRDefault="00117177" w:rsidP="00F9593E">
            <w:pPr>
              <w:jc w:val="left"/>
              <w:rPr>
                <w:rFonts w:ascii="Calibri" w:hAnsi="Calibri"/>
              </w:rPr>
            </w:pPr>
            <w:r w:rsidRPr="00BC3A71">
              <w:rPr>
                <w:rFonts w:ascii="Calibri" w:hAnsi="Calibri"/>
              </w:rPr>
              <w:t>Light Detection and Ranging</w:t>
            </w:r>
          </w:p>
        </w:tc>
      </w:tr>
      <w:tr w:rsidR="00D37908" w:rsidRPr="00BC3A71" w:rsidTr="00955DED">
        <w:trPr>
          <w:trHeight w:val="397"/>
        </w:trPr>
        <w:tc>
          <w:tcPr>
            <w:tcW w:w="1770" w:type="dxa"/>
            <w:vAlign w:val="center"/>
          </w:tcPr>
          <w:p w:rsidR="00D37908" w:rsidRPr="00BC3A71" w:rsidRDefault="00D37908" w:rsidP="00F9593E">
            <w:pPr>
              <w:jc w:val="left"/>
              <w:rPr>
                <w:rFonts w:ascii="Calibri" w:hAnsi="Calibri"/>
                <w:b/>
              </w:rPr>
            </w:pPr>
            <w:r w:rsidRPr="00BC3A71">
              <w:rPr>
                <w:rFonts w:ascii="Calibri" w:hAnsi="Calibri"/>
                <w:b/>
              </w:rPr>
              <w:t>Li</w:t>
            </w:r>
          </w:p>
        </w:tc>
        <w:tc>
          <w:tcPr>
            <w:tcW w:w="7256" w:type="dxa"/>
            <w:vAlign w:val="center"/>
          </w:tcPr>
          <w:p w:rsidR="00D37908" w:rsidRPr="00BC3A71" w:rsidRDefault="00D37908" w:rsidP="00F9593E">
            <w:pPr>
              <w:jc w:val="left"/>
              <w:rPr>
                <w:rFonts w:ascii="Calibri" w:hAnsi="Calibri"/>
              </w:rPr>
            </w:pPr>
            <w:r w:rsidRPr="00BC3A71">
              <w:rPr>
                <w:rFonts w:ascii="Calibri" w:hAnsi="Calibri"/>
              </w:rPr>
              <w:t>Lithium</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LOD</w:t>
            </w:r>
          </w:p>
        </w:tc>
        <w:tc>
          <w:tcPr>
            <w:tcW w:w="7256" w:type="dxa"/>
            <w:vAlign w:val="center"/>
          </w:tcPr>
          <w:p w:rsidR="00A42E78" w:rsidRPr="00BC3A71" w:rsidRDefault="00A42E78" w:rsidP="00F9593E">
            <w:pPr>
              <w:jc w:val="left"/>
              <w:rPr>
                <w:rFonts w:ascii="Calibri" w:hAnsi="Calibri"/>
              </w:rPr>
            </w:pPr>
            <w:r w:rsidRPr="00BC3A71">
              <w:rPr>
                <w:rFonts w:ascii="Calibri" w:hAnsi="Calibri"/>
              </w:rPr>
              <w:t>Limit of detection</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LSA</w:t>
            </w:r>
          </w:p>
        </w:tc>
        <w:tc>
          <w:tcPr>
            <w:tcW w:w="7256" w:type="dxa"/>
            <w:vAlign w:val="center"/>
          </w:tcPr>
          <w:p w:rsidR="00A42E78" w:rsidRPr="00BC3A71" w:rsidRDefault="00A42E78" w:rsidP="00F9593E">
            <w:pPr>
              <w:jc w:val="left"/>
              <w:rPr>
                <w:rFonts w:ascii="Calibri" w:hAnsi="Calibri"/>
              </w:rPr>
            </w:pPr>
            <w:r w:rsidRPr="00BC3A71">
              <w:rPr>
                <w:rFonts w:ascii="Calibri" w:hAnsi="Calibri"/>
              </w:rPr>
              <w:t>Low specific activity</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M, D, TBT</w:t>
            </w:r>
          </w:p>
        </w:tc>
        <w:tc>
          <w:tcPr>
            <w:tcW w:w="7256" w:type="dxa"/>
            <w:vAlign w:val="center"/>
          </w:tcPr>
          <w:p w:rsidR="00A42E78" w:rsidRPr="00BC3A71" w:rsidRDefault="00A42E78" w:rsidP="00F9593E">
            <w:pPr>
              <w:jc w:val="left"/>
              <w:rPr>
                <w:rFonts w:ascii="Calibri" w:hAnsi="Calibri"/>
              </w:rPr>
            </w:pPr>
            <w:r w:rsidRPr="00BC3A71">
              <w:rPr>
                <w:rFonts w:ascii="Calibri" w:hAnsi="Calibri"/>
              </w:rPr>
              <w:t>Mono, di, tri-butyl tin</w:t>
            </w:r>
          </w:p>
        </w:tc>
      </w:tr>
      <w:tr w:rsidR="00EC499E" w:rsidRPr="00BC3A71" w:rsidTr="00955DED">
        <w:trPr>
          <w:trHeight w:val="397"/>
        </w:trPr>
        <w:tc>
          <w:tcPr>
            <w:tcW w:w="1770" w:type="dxa"/>
            <w:vAlign w:val="center"/>
          </w:tcPr>
          <w:p w:rsidR="00EC499E" w:rsidRPr="00BC3A71" w:rsidRDefault="00EC499E" w:rsidP="00F9593E">
            <w:pPr>
              <w:jc w:val="left"/>
              <w:rPr>
                <w:rFonts w:ascii="Calibri" w:hAnsi="Calibri"/>
                <w:b/>
              </w:rPr>
            </w:pPr>
            <w:r w:rsidRPr="00BC3A71">
              <w:rPr>
                <w:rFonts w:ascii="Calibri" w:hAnsi="Calibri"/>
                <w:b/>
              </w:rPr>
              <w:t>MARUM</w:t>
            </w:r>
          </w:p>
        </w:tc>
        <w:tc>
          <w:tcPr>
            <w:tcW w:w="7256" w:type="dxa"/>
            <w:vAlign w:val="center"/>
          </w:tcPr>
          <w:p w:rsidR="00EC499E" w:rsidRPr="00BC3A71" w:rsidRDefault="00EC499E" w:rsidP="00F9593E">
            <w:pPr>
              <w:jc w:val="left"/>
              <w:rPr>
                <w:rFonts w:ascii="Calibri" w:hAnsi="Calibri"/>
              </w:rPr>
            </w:pPr>
            <w:r w:rsidRPr="00BC3A71">
              <w:rPr>
                <w:rFonts w:ascii="Calibri" w:hAnsi="Calibri"/>
              </w:rPr>
              <w:t>Centre for Marine Environmental Sciences of the University of Bremen, Germany</w:t>
            </w:r>
          </w:p>
        </w:tc>
      </w:tr>
      <w:tr w:rsidR="00D37908" w:rsidRPr="00BC3A71" w:rsidTr="00955DED">
        <w:trPr>
          <w:trHeight w:val="397"/>
        </w:trPr>
        <w:tc>
          <w:tcPr>
            <w:tcW w:w="1770" w:type="dxa"/>
            <w:vAlign w:val="center"/>
          </w:tcPr>
          <w:p w:rsidR="00D37908" w:rsidRPr="00BC3A71" w:rsidRDefault="00D37908" w:rsidP="00F9593E">
            <w:pPr>
              <w:jc w:val="left"/>
              <w:rPr>
                <w:rFonts w:ascii="Calibri" w:hAnsi="Calibri"/>
                <w:b/>
              </w:rPr>
            </w:pPr>
            <w:proofErr w:type="spellStart"/>
            <w:r w:rsidRPr="00BC3A71">
              <w:rPr>
                <w:rFonts w:ascii="Calibri" w:hAnsi="Calibri"/>
                <w:b/>
              </w:rPr>
              <w:t>Mn</w:t>
            </w:r>
            <w:proofErr w:type="spellEnd"/>
          </w:p>
        </w:tc>
        <w:tc>
          <w:tcPr>
            <w:tcW w:w="7256" w:type="dxa"/>
            <w:vAlign w:val="center"/>
          </w:tcPr>
          <w:p w:rsidR="00D37908" w:rsidRPr="00BC3A71" w:rsidRDefault="00D37908" w:rsidP="0099758A">
            <w:pPr>
              <w:jc w:val="left"/>
              <w:rPr>
                <w:rFonts w:ascii="Calibri" w:hAnsi="Calibri"/>
              </w:rPr>
            </w:pPr>
            <w:r w:rsidRPr="00BC3A71">
              <w:rPr>
                <w:rFonts w:ascii="Calibri" w:hAnsi="Calibri"/>
              </w:rPr>
              <w:t>Manganese</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MS</w:t>
            </w:r>
          </w:p>
        </w:tc>
        <w:tc>
          <w:tcPr>
            <w:tcW w:w="7256" w:type="dxa"/>
            <w:vAlign w:val="center"/>
          </w:tcPr>
          <w:p w:rsidR="00A42E78" w:rsidRPr="00BC3A71" w:rsidRDefault="00A42E78" w:rsidP="00F9593E">
            <w:pPr>
              <w:jc w:val="left"/>
              <w:rPr>
                <w:rFonts w:ascii="Calibri" w:hAnsi="Calibri"/>
              </w:rPr>
            </w:pPr>
            <w:r w:rsidRPr="00BC3A71">
              <w:rPr>
                <w:rFonts w:ascii="Calibri" w:hAnsi="Calibri"/>
              </w:rPr>
              <w:t>Mass Spectrometer</w:t>
            </w:r>
          </w:p>
        </w:tc>
      </w:tr>
      <w:tr w:rsidR="00946DFD" w:rsidRPr="00BC3A71" w:rsidTr="00955DED">
        <w:trPr>
          <w:trHeight w:val="397"/>
        </w:trPr>
        <w:tc>
          <w:tcPr>
            <w:tcW w:w="1770" w:type="dxa"/>
            <w:vAlign w:val="center"/>
          </w:tcPr>
          <w:p w:rsidR="00946DFD" w:rsidRPr="00BC3A71" w:rsidRDefault="00946DFD" w:rsidP="00F9593E">
            <w:pPr>
              <w:jc w:val="left"/>
              <w:rPr>
                <w:rFonts w:ascii="Calibri" w:hAnsi="Calibri"/>
                <w:b/>
              </w:rPr>
            </w:pPr>
            <w:r w:rsidRPr="00BC3A71">
              <w:rPr>
                <w:rFonts w:ascii="Calibri" w:hAnsi="Calibri"/>
                <w:b/>
              </w:rPr>
              <w:t>NEA</w:t>
            </w:r>
          </w:p>
        </w:tc>
        <w:tc>
          <w:tcPr>
            <w:tcW w:w="7256" w:type="dxa"/>
            <w:vAlign w:val="center"/>
          </w:tcPr>
          <w:p w:rsidR="00946DFD" w:rsidRPr="00BC3A71" w:rsidRDefault="00946DFD" w:rsidP="00F9593E">
            <w:pPr>
              <w:jc w:val="left"/>
              <w:rPr>
                <w:rFonts w:ascii="Calibri" w:hAnsi="Calibri"/>
              </w:rPr>
            </w:pPr>
            <w:r w:rsidRPr="00BC3A71">
              <w:rPr>
                <w:rFonts w:ascii="Calibri" w:hAnsi="Calibri"/>
              </w:rPr>
              <w:t>Norwegian Environment Agency</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Ni</w:t>
            </w:r>
          </w:p>
        </w:tc>
        <w:tc>
          <w:tcPr>
            <w:tcW w:w="7256" w:type="dxa"/>
            <w:vAlign w:val="center"/>
          </w:tcPr>
          <w:p w:rsidR="00A42E78" w:rsidRPr="00BC3A71" w:rsidRDefault="00A42E78" w:rsidP="00F9593E">
            <w:pPr>
              <w:jc w:val="left"/>
              <w:rPr>
                <w:rFonts w:ascii="Calibri" w:hAnsi="Calibri"/>
              </w:rPr>
            </w:pPr>
            <w:r w:rsidRPr="00BC3A71">
              <w:rPr>
                <w:rFonts w:ascii="Calibri" w:hAnsi="Calibri"/>
              </w:rPr>
              <w:t>Nickel</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NOIA</w:t>
            </w:r>
          </w:p>
        </w:tc>
        <w:tc>
          <w:tcPr>
            <w:tcW w:w="7256" w:type="dxa"/>
            <w:vAlign w:val="center"/>
          </w:tcPr>
          <w:p w:rsidR="00A42E78" w:rsidRPr="00BC3A71" w:rsidRDefault="00A42E78" w:rsidP="00F9593E">
            <w:pPr>
              <w:jc w:val="left"/>
              <w:rPr>
                <w:rFonts w:ascii="Calibri" w:hAnsi="Calibri"/>
              </w:rPr>
            </w:pPr>
            <w:r w:rsidRPr="00BC3A71">
              <w:rPr>
                <w:rFonts w:ascii="Calibri" w:hAnsi="Calibri"/>
              </w:rPr>
              <w:t>Norwegian Oil Industry Association</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NORM</w:t>
            </w:r>
          </w:p>
        </w:tc>
        <w:tc>
          <w:tcPr>
            <w:tcW w:w="7256" w:type="dxa"/>
            <w:vAlign w:val="center"/>
          </w:tcPr>
          <w:p w:rsidR="00A42E78" w:rsidRPr="00BC3A71" w:rsidRDefault="00117177" w:rsidP="00F9593E">
            <w:pPr>
              <w:jc w:val="left"/>
              <w:rPr>
                <w:rFonts w:ascii="Calibri" w:hAnsi="Calibri"/>
              </w:rPr>
            </w:pPr>
            <w:r w:rsidRPr="00BC3A71">
              <w:rPr>
                <w:rFonts w:ascii="Calibri" w:hAnsi="Calibri"/>
              </w:rPr>
              <w:t>Naturally Occurring Radioactive Material</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NPD</w:t>
            </w:r>
          </w:p>
        </w:tc>
        <w:tc>
          <w:tcPr>
            <w:tcW w:w="7256" w:type="dxa"/>
            <w:vAlign w:val="center"/>
          </w:tcPr>
          <w:p w:rsidR="00A42E78" w:rsidRPr="00BC3A71" w:rsidRDefault="00A42E78" w:rsidP="006E3677">
            <w:pPr>
              <w:jc w:val="left"/>
              <w:rPr>
                <w:rFonts w:ascii="Calibri" w:hAnsi="Calibri"/>
              </w:rPr>
            </w:pPr>
            <w:r w:rsidRPr="00BC3A71">
              <w:rPr>
                <w:rFonts w:ascii="Calibri" w:hAnsi="Calibri"/>
              </w:rPr>
              <w:t xml:space="preserve">Collective term for naphthalene, </w:t>
            </w:r>
            <w:proofErr w:type="spellStart"/>
            <w:r w:rsidRPr="00BC3A71">
              <w:rPr>
                <w:rFonts w:ascii="Calibri" w:hAnsi="Calibri"/>
              </w:rPr>
              <w:t>phenanthrene</w:t>
            </w:r>
            <w:proofErr w:type="spellEnd"/>
            <w:r w:rsidRPr="00BC3A71">
              <w:rPr>
                <w:rFonts w:ascii="Calibri" w:hAnsi="Calibri"/>
              </w:rPr>
              <w:t xml:space="preserve">, </w:t>
            </w:r>
            <w:proofErr w:type="spellStart"/>
            <w:r w:rsidRPr="00BC3A71">
              <w:rPr>
                <w:rFonts w:ascii="Calibri" w:hAnsi="Calibri"/>
              </w:rPr>
              <w:t>dibenzothiophene</w:t>
            </w:r>
            <w:proofErr w:type="spellEnd"/>
            <w:r w:rsidRPr="00BC3A71">
              <w:rPr>
                <w:rFonts w:ascii="Calibri" w:hAnsi="Calibri"/>
              </w:rPr>
              <w:t>, and their C</w:t>
            </w:r>
            <w:r w:rsidRPr="00BC3A71">
              <w:rPr>
                <w:rFonts w:ascii="Calibri" w:hAnsi="Calibri"/>
                <w:vertAlign w:val="subscript"/>
              </w:rPr>
              <w:t>1</w:t>
            </w:r>
            <w:r w:rsidRPr="00BC3A71">
              <w:rPr>
                <w:rFonts w:ascii="Calibri" w:hAnsi="Calibri"/>
              </w:rPr>
              <w:t xml:space="preserve"> to C</w:t>
            </w:r>
            <w:r w:rsidRPr="00BC3A71">
              <w:rPr>
                <w:rFonts w:ascii="Calibri" w:hAnsi="Calibri"/>
                <w:vertAlign w:val="subscript"/>
              </w:rPr>
              <w:t>4</w:t>
            </w:r>
            <w:r w:rsidRPr="00BC3A71">
              <w:rPr>
                <w:rFonts w:ascii="Calibri" w:hAnsi="Calibri"/>
              </w:rPr>
              <w:t xml:space="preserve"> substituted compounds</w:t>
            </w:r>
          </w:p>
        </w:tc>
      </w:tr>
      <w:tr w:rsidR="00E0777C" w:rsidRPr="00BC3A71" w:rsidTr="00955DED">
        <w:trPr>
          <w:trHeight w:val="397"/>
        </w:trPr>
        <w:tc>
          <w:tcPr>
            <w:tcW w:w="1770" w:type="dxa"/>
            <w:vAlign w:val="center"/>
          </w:tcPr>
          <w:p w:rsidR="00E0777C" w:rsidRPr="00BC3A71" w:rsidRDefault="00E0777C" w:rsidP="00F9593E">
            <w:pPr>
              <w:jc w:val="left"/>
              <w:rPr>
                <w:rFonts w:ascii="Calibri" w:hAnsi="Calibri"/>
                <w:b/>
              </w:rPr>
            </w:pPr>
            <w:r w:rsidRPr="00BC3A71">
              <w:rPr>
                <w:rFonts w:ascii="Calibri" w:hAnsi="Calibri"/>
                <w:b/>
              </w:rPr>
              <w:t>NRC</w:t>
            </w:r>
          </w:p>
        </w:tc>
        <w:tc>
          <w:tcPr>
            <w:tcW w:w="7256" w:type="dxa"/>
            <w:vAlign w:val="center"/>
          </w:tcPr>
          <w:p w:rsidR="00E0777C" w:rsidRPr="00BC3A71" w:rsidRDefault="00E0777C" w:rsidP="006E3677">
            <w:pPr>
              <w:jc w:val="left"/>
              <w:rPr>
                <w:rFonts w:ascii="Calibri" w:hAnsi="Calibri"/>
              </w:rPr>
            </w:pPr>
            <w:r w:rsidRPr="00BC3A71">
              <w:rPr>
                <w:rFonts w:ascii="Calibri" w:hAnsi="Calibri"/>
              </w:rPr>
              <w:t>National Research Council</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OBM</w:t>
            </w:r>
          </w:p>
        </w:tc>
        <w:tc>
          <w:tcPr>
            <w:tcW w:w="7256" w:type="dxa"/>
            <w:vAlign w:val="center"/>
          </w:tcPr>
          <w:p w:rsidR="00A42E78" w:rsidRPr="00BC3A71" w:rsidRDefault="00A42E78" w:rsidP="00F9593E">
            <w:pPr>
              <w:jc w:val="left"/>
              <w:rPr>
                <w:rFonts w:ascii="Calibri" w:hAnsi="Calibri"/>
              </w:rPr>
            </w:pPr>
            <w:r w:rsidRPr="00BC3A71">
              <w:rPr>
                <w:rFonts w:ascii="Calibri" w:hAnsi="Calibri"/>
              </w:rPr>
              <w:t>Oil Based Mud</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OIC</w:t>
            </w:r>
          </w:p>
        </w:tc>
        <w:tc>
          <w:tcPr>
            <w:tcW w:w="7256" w:type="dxa"/>
            <w:vAlign w:val="center"/>
          </w:tcPr>
          <w:p w:rsidR="00A42E78" w:rsidRPr="00BC3A71" w:rsidRDefault="00A42E78" w:rsidP="00F9593E">
            <w:pPr>
              <w:jc w:val="left"/>
              <w:rPr>
                <w:rFonts w:ascii="Calibri" w:hAnsi="Calibri"/>
              </w:rPr>
            </w:pPr>
            <w:r w:rsidRPr="00BC3A71">
              <w:rPr>
                <w:rFonts w:ascii="Calibri" w:hAnsi="Calibri"/>
              </w:rPr>
              <w:t>Offshore Industry Committee</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OPF</w:t>
            </w:r>
          </w:p>
        </w:tc>
        <w:tc>
          <w:tcPr>
            <w:tcW w:w="7256" w:type="dxa"/>
            <w:vAlign w:val="center"/>
          </w:tcPr>
          <w:p w:rsidR="00A42E78" w:rsidRPr="00BC3A71" w:rsidRDefault="00A42E78" w:rsidP="00F9593E">
            <w:pPr>
              <w:jc w:val="left"/>
              <w:rPr>
                <w:rFonts w:ascii="Calibri" w:hAnsi="Calibri"/>
              </w:rPr>
            </w:pPr>
            <w:r w:rsidRPr="00BC3A71">
              <w:rPr>
                <w:rFonts w:ascii="Calibri" w:hAnsi="Calibri"/>
              </w:rPr>
              <w:t>Organic phase drilling fluids</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OSPAR</w:t>
            </w:r>
          </w:p>
        </w:tc>
        <w:tc>
          <w:tcPr>
            <w:tcW w:w="7256" w:type="dxa"/>
            <w:vAlign w:val="center"/>
          </w:tcPr>
          <w:p w:rsidR="00A42E78" w:rsidRPr="00BC3A71" w:rsidRDefault="00A42E78" w:rsidP="00F9593E">
            <w:pPr>
              <w:jc w:val="left"/>
              <w:rPr>
                <w:rFonts w:ascii="Calibri" w:hAnsi="Calibri"/>
              </w:rPr>
            </w:pPr>
            <w:r w:rsidRPr="00BC3A71">
              <w:rPr>
                <w:rFonts w:ascii="Calibri" w:hAnsi="Calibri"/>
              </w:rPr>
              <w:t xml:space="preserve">Oslo </w:t>
            </w:r>
            <w:r w:rsidR="007A6762" w:rsidRPr="00BC3A71">
              <w:rPr>
                <w:rFonts w:ascii="Calibri" w:hAnsi="Calibri"/>
              </w:rPr>
              <w:t xml:space="preserve">and </w:t>
            </w:r>
            <w:r w:rsidRPr="00BC3A71">
              <w:rPr>
                <w:rFonts w:ascii="Calibri" w:hAnsi="Calibri"/>
              </w:rPr>
              <w:t>Paris Convention for the Protection of the Marine Environment of the north east Atlantic</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PAH</w:t>
            </w:r>
          </w:p>
        </w:tc>
        <w:tc>
          <w:tcPr>
            <w:tcW w:w="7256" w:type="dxa"/>
            <w:vAlign w:val="center"/>
          </w:tcPr>
          <w:p w:rsidR="00A42E78" w:rsidRPr="00BC3A71" w:rsidRDefault="00A42E78" w:rsidP="00F9593E">
            <w:pPr>
              <w:jc w:val="left"/>
              <w:rPr>
                <w:rFonts w:ascii="Calibri" w:hAnsi="Calibri"/>
              </w:rPr>
            </w:pPr>
            <w:r w:rsidRPr="00BC3A71">
              <w:rPr>
                <w:rFonts w:ascii="Calibri" w:hAnsi="Calibri"/>
              </w:rPr>
              <w:t>Poly</w:t>
            </w:r>
            <w:r w:rsidR="00AD36DD" w:rsidRPr="00BC3A71">
              <w:rPr>
                <w:rFonts w:ascii="Calibri" w:hAnsi="Calibri"/>
              </w:rPr>
              <w:t>cyclic</w:t>
            </w:r>
            <w:r w:rsidRPr="00BC3A71">
              <w:rPr>
                <w:rFonts w:ascii="Calibri" w:hAnsi="Calibri"/>
              </w:rPr>
              <w:t xml:space="preserve"> aromatic hydrocarbons</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PAO</w:t>
            </w:r>
          </w:p>
        </w:tc>
        <w:tc>
          <w:tcPr>
            <w:tcW w:w="7256" w:type="dxa"/>
            <w:vAlign w:val="center"/>
          </w:tcPr>
          <w:p w:rsidR="00A42E78" w:rsidRPr="00BC3A71" w:rsidRDefault="00A42E78" w:rsidP="00F9593E">
            <w:pPr>
              <w:jc w:val="left"/>
              <w:rPr>
                <w:rFonts w:ascii="Calibri" w:hAnsi="Calibri"/>
              </w:rPr>
            </w:pPr>
            <w:r w:rsidRPr="00BC3A71">
              <w:rPr>
                <w:rFonts w:ascii="Calibri" w:hAnsi="Calibri"/>
              </w:rPr>
              <w:t>Poly Alpha Olefin</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proofErr w:type="spellStart"/>
            <w:r w:rsidRPr="00BC3A71">
              <w:rPr>
                <w:rFonts w:ascii="Calibri" w:hAnsi="Calibri"/>
                <w:b/>
              </w:rPr>
              <w:t>Pb</w:t>
            </w:r>
            <w:proofErr w:type="spellEnd"/>
          </w:p>
        </w:tc>
        <w:tc>
          <w:tcPr>
            <w:tcW w:w="7256" w:type="dxa"/>
            <w:vAlign w:val="center"/>
          </w:tcPr>
          <w:p w:rsidR="00A42E78" w:rsidRPr="00BC3A71" w:rsidRDefault="00A42E78" w:rsidP="00F9593E">
            <w:pPr>
              <w:jc w:val="left"/>
              <w:rPr>
                <w:rFonts w:ascii="Calibri" w:hAnsi="Calibri"/>
              </w:rPr>
            </w:pPr>
            <w:r w:rsidRPr="00BC3A71">
              <w:rPr>
                <w:rFonts w:ascii="Calibri" w:hAnsi="Calibri"/>
              </w:rPr>
              <w:t>Lead</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PCB</w:t>
            </w:r>
          </w:p>
        </w:tc>
        <w:tc>
          <w:tcPr>
            <w:tcW w:w="7256" w:type="dxa"/>
            <w:vAlign w:val="center"/>
          </w:tcPr>
          <w:p w:rsidR="00A42E78" w:rsidRPr="00BC3A71" w:rsidRDefault="00A42E78" w:rsidP="00F9593E">
            <w:pPr>
              <w:jc w:val="left"/>
              <w:rPr>
                <w:rFonts w:ascii="Calibri" w:hAnsi="Calibri"/>
              </w:rPr>
            </w:pPr>
            <w:r w:rsidRPr="00BC3A71">
              <w:rPr>
                <w:rFonts w:ascii="Calibri" w:hAnsi="Calibri"/>
              </w:rPr>
              <w:t>Polychlorinated biphenyls</w:t>
            </w:r>
          </w:p>
        </w:tc>
      </w:tr>
      <w:tr w:rsidR="00495FFE" w:rsidRPr="00BC3A71" w:rsidTr="00955DED">
        <w:trPr>
          <w:trHeight w:val="397"/>
        </w:trPr>
        <w:tc>
          <w:tcPr>
            <w:tcW w:w="1770" w:type="dxa"/>
            <w:vAlign w:val="center"/>
          </w:tcPr>
          <w:p w:rsidR="00495FFE" w:rsidRPr="00BC3A71" w:rsidRDefault="00495FFE" w:rsidP="00F9593E">
            <w:pPr>
              <w:jc w:val="left"/>
              <w:rPr>
                <w:rFonts w:ascii="Calibri" w:hAnsi="Calibri"/>
                <w:b/>
              </w:rPr>
            </w:pPr>
            <w:r w:rsidRPr="00BC3A71">
              <w:rPr>
                <w:rFonts w:ascii="Calibri" w:hAnsi="Calibri"/>
                <w:b/>
              </w:rPr>
              <w:t>Phi</w:t>
            </w:r>
          </w:p>
        </w:tc>
        <w:tc>
          <w:tcPr>
            <w:tcW w:w="7256" w:type="dxa"/>
            <w:vAlign w:val="center"/>
          </w:tcPr>
          <w:p w:rsidR="00495FFE" w:rsidRPr="00BC3A71" w:rsidRDefault="00495FFE" w:rsidP="00495FFE">
            <w:pPr>
              <w:jc w:val="left"/>
              <w:rPr>
                <w:rFonts w:ascii="Calibri" w:hAnsi="Calibri"/>
              </w:rPr>
            </w:pPr>
            <w:r w:rsidRPr="00BC3A71">
              <w:rPr>
                <w:rFonts w:ascii="Calibri" w:hAnsi="Calibri"/>
              </w:rPr>
              <w:t>Base two logarithmic phi scale used for particle size distribution</w:t>
            </w:r>
          </w:p>
        </w:tc>
      </w:tr>
      <w:tr w:rsidR="000E7223" w:rsidRPr="00BC3A71" w:rsidTr="00955DED">
        <w:trPr>
          <w:trHeight w:val="397"/>
        </w:trPr>
        <w:tc>
          <w:tcPr>
            <w:tcW w:w="1770" w:type="dxa"/>
            <w:vAlign w:val="center"/>
          </w:tcPr>
          <w:p w:rsidR="000E7223" w:rsidRPr="00BC3A71" w:rsidRDefault="000E7223" w:rsidP="00F9593E">
            <w:pPr>
              <w:jc w:val="left"/>
              <w:rPr>
                <w:rFonts w:ascii="Calibri" w:hAnsi="Calibri"/>
                <w:b/>
              </w:rPr>
            </w:pPr>
            <w:r w:rsidRPr="00BC3A71">
              <w:rPr>
                <w:rFonts w:ascii="Calibri" w:hAnsi="Calibri"/>
                <w:b/>
              </w:rPr>
              <w:t xml:space="preserve">PLONOR </w:t>
            </w:r>
          </w:p>
        </w:tc>
        <w:tc>
          <w:tcPr>
            <w:tcW w:w="7256" w:type="dxa"/>
            <w:vAlign w:val="center"/>
          </w:tcPr>
          <w:p w:rsidR="000E7223" w:rsidRPr="00BC3A71" w:rsidRDefault="000E7223" w:rsidP="00F9593E">
            <w:pPr>
              <w:jc w:val="left"/>
              <w:rPr>
                <w:rFonts w:ascii="Calibri" w:hAnsi="Calibri"/>
              </w:rPr>
            </w:pPr>
            <w:r w:rsidRPr="00BC3A71">
              <w:rPr>
                <w:rFonts w:ascii="Calibri" w:hAnsi="Calibri"/>
              </w:rPr>
              <w:t>Pose little or no risk</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PSD</w:t>
            </w:r>
          </w:p>
        </w:tc>
        <w:tc>
          <w:tcPr>
            <w:tcW w:w="7256" w:type="dxa"/>
            <w:vAlign w:val="center"/>
          </w:tcPr>
          <w:p w:rsidR="00A42E78" w:rsidRPr="00BC3A71" w:rsidRDefault="00A42E78" w:rsidP="00F9593E">
            <w:pPr>
              <w:jc w:val="left"/>
              <w:rPr>
                <w:rFonts w:ascii="Calibri" w:hAnsi="Calibri"/>
              </w:rPr>
            </w:pPr>
            <w:r w:rsidRPr="00BC3A71">
              <w:rPr>
                <w:rFonts w:ascii="Calibri" w:hAnsi="Calibri"/>
              </w:rPr>
              <w:t>Particle size distribution</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QA</w:t>
            </w:r>
          </w:p>
        </w:tc>
        <w:tc>
          <w:tcPr>
            <w:tcW w:w="7256" w:type="dxa"/>
            <w:vAlign w:val="center"/>
          </w:tcPr>
          <w:p w:rsidR="00A42E78" w:rsidRPr="00BC3A71" w:rsidRDefault="00A42E78" w:rsidP="00F9593E">
            <w:pPr>
              <w:jc w:val="left"/>
              <w:rPr>
                <w:rFonts w:ascii="Calibri" w:hAnsi="Calibri"/>
              </w:rPr>
            </w:pPr>
            <w:r w:rsidRPr="00BC3A71">
              <w:rPr>
                <w:rFonts w:ascii="Calibri" w:hAnsi="Calibri"/>
              </w:rPr>
              <w:t>Quality assurance</w:t>
            </w:r>
          </w:p>
        </w:tc>
      </w:tr>
      <w:tr w:rsidR="005C5307" w:rsidRPr="00BC3A71" w:rsidTr="00955DED">
        <w:trPr>
          <w:trHeight w:val="397"/>
        </w:trPr>
        <w:tc>
          <w:tcPr>
            <w:tcW w:w="1770" w:type="dxa"/>
            <w:vAlign w:val="center"/>
          </w:tcPr>
          <w:p w:rsidR="005C5307" w:rsidRPr="00BC3A71" w:rsidRDefault="005C5307" w:rsidP="00F9593E">
            <w:pPr>
              <w:jc w:val="left"/>
              <w:rPr>
                <w:rFonts w:ascii="Calibri" w:hAnsi="Calibri"/>
                <w:b/>
              </w:rPr>
            </w:pPr>
            <w:r w:rsidRPr="00BC3A71">
              <w:rPr>
                <w:rFonts w:ascii="Calibri" w:hAnsi="Calibri"/>
                <w:b/>
              </w:rPr>
              <w:t>QUASIMEME</w:t>
            </w:r>
          </w:p>
        </w:tc>
        <w:tc>
          <w:tcPr>
            <w:tcW w:w="7256" w:type="dxa"/>
            <w:vAlign w:val="center"/>
          </w:tcPr>
          <w:p w:rsidR="005C5307" w:rsidRPr="00BC3A71" w:rsidRDefault="005C5307" w:rsidP="00F9593E">
            <w:pPr>
              <w:jc w:val="left"/>
              <w:rPr>
                <w:rFonts w:ascii="Calibri" w:hAnsi="Calibri"/>
              </w:rPr>
            </w:pPr>
            <w:r w:rsidRPr="00BC3A71">
              <w:rPr>
                <w:rFonts w:ascii="Calibri" w:hAnsi="Calibri"/>
              </w:rPr>
              <w:t>Quality Assurance of Information for Marine Environmental Monitoring in Europe</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Ra</w:t>
            </w:r>
          </w:p>
        </w:tc>
        <w:tc>
          <w:tcPr>
            <w:tcW w:w="7256" w:type="dxa"/>
            <w:vAlign w:val="center"/>
          </w:tcPr>
          <w:p w:rsidR="00A42E78" w:rsidRPr="00BC3A71" w:rsidRDefault="00A42E78" w:rsidP="00F9593E">
            <w:pPr>
              <w:jc w:val="left"/>
              <w:rPr>
                <w:rFonts w:ascii="Calibri" w:hAnsi="Calibri"/>
              </w:rPr>
            </w:pPr>
            <w:r w:rsidRPr="00BC3A71">
              <w:rPr>
                <w:rFonts w:ascii="Calibri" w:hAnsi="Calibri"/>
              </w:rPr>
              <w:t xml:space="preserve">Radium </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ROV</w:t>
            </w:r>
          </w:p>
        </w:tc>
        <w:tc>
          <w:tcPr>
            <w:tcW w:w="7256" w:type="dxa"/>
            <w:vAlign w:val="center"/>
          </w:tcPr>
          <w:p w:rsidR="00A42E78" w:rsidRPr="00BC3A71" w:rsidRDefault="00A42E78" w:rsidP="00F9593E">
            <w:pPr>
              <w:jc w:val="left"/>
              <w:rPr>
                <w:rFonts w:ascii="Calibri" w:hAnsi="Calibri"/>
              </w:rPr>
            </w:pPr>
            <w:r w:rsidRPr="00BC3A71">
              <w:rPr>
                <w:rFonts w:ascii="Calibri" w:hAnsi="Calibri"/>
              </w:rPr>
              <w:t>Remotely Operated Vehicle</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SBM</w:t>
            </w:r>
          </w:p>
        </w:tc>
        <w:tc>
          <w:tcPr>
            <w:tcW w:w="7256" w:type="dxa"/>
            <w:vAlign w:val="center"/>
          </w:tcPr>
          <w:p w:rsidR="00A42E78" w:rsidRPr="00BC3A71" w:rsidRDefault="00A42E78" w:rsidP="00F9593E">
            <w:pPr>
              <w:jc w:val="left"/>
              <w:rPr>
                <w:rFonts w:ascii="Calibri" w:hAnsi="Calibri"/>
              </w:rPr>
            </w:pPr>
            <w:r w:rsidRPr="00BC3A71">
              <w:rPr>
                <w:rFonts w:ascii="Calibri" w:hAnsi="Calibri"/>
              </w:rPr>
              <w:t>Synthetic Based Mud</w:t>
            </w:r>
          </w:p>
        </w:tc>
      </w:tr>
      <w:tr w:rsidR="00D37908" w:rsidRPr="00BC3A71" w:rsidTr="00955DED">
        <w:trPr>
          <w:trHeight w:val="397"/>
        </w:trPr>
        <w:tc>
          <w:tcPr>
            <w:tcW w:w="1770" w:type="dxa"/>
            <w:vAlign w:val="center"/>
          </w:tcPr>
          <w:p w:rsidR="00D37908" w:rsidRPr="00BC3A71" w:rsidRDefault="00D37908" w:rsidP="00F9593E">
            <w:pPr>
              <w:jc w:val="left"/>
              <w:rPr>
                <w:rFonts w:ascii="Calibri" w:hAnsi="Calibri"/>
                <w:b/>
              </w:rPr>
            </w:pPr>
            <w:r w:rsidRPr="00BC3A71">
              <w:rPr>
                <w:rFonts w:ascii="Calibri" w:hAnsi="Calibri"/>
                <w:b/>
              </w:rPr>
              <w:t>Sn</w:t>
            </w:r>
          </w:p>
        </w:tc>
        <w:tc>
          <w:tcPr>
            <w:tcW w:w="7256" w:type="dxa"/>
            <w:vAlign w:val="center"/>
          </w:tcPr>
          <w:p w:rsidR="00D37908" w:rsidRPr="00BC3A71" w:rsidRDefault="00D37908" w:rsidP="00F9593E">
            <w:pPr>
              <w:jc w:val="left"/>
              <w:rPr>
                <w:rFonts w:ascii="Calibri" w:hAnsi="Calibri"/>
              </w:rPr>
            </w:pPr>
            <w:r w:rsidRPr="00BC3A71">
              <w:rPr>
                <w:rFonts w:ascii="Calibri" w:hAnsi="Calibri"/>
              </w:rPr>
              <w:t>Tin</w:t>
            </w:r>
          </w:p>
        </w:tc>
      </w:tr>
      <w:tr w:rsidR="00117177" w:rsidRPr="00BC3A71" w:rsidTr="00955DED">
        <w:trPr>
          <w:trHeight w:val="397"/>
        </w:trPr>
        <w:tc>
          <w:tcPr>
            <w:tcW w:w="1770" w:type="dxa"/>
            <w:vAlign w:val="center"/>
          </w:tcPr>
          <w:p w:rsidR="00117177" w:rsidRPr="00BC3A71" w:rsidRDefault="00117177" w:rsidP="00F9593E">
            <w:pPr>
              <w:jc w:val="left"/>
              <w:rPr>
                <w:rFonts w:ascii="Calibri" w:hAnsi="Calibri"/>
                <w:b/>
              </w:rPr>
            </w:pPr>
            <w:r w:rsidRPr="00BC3A71">
              <w:rPr>
                <w:rFonts w:ascii="Calibri" w:hAnsi="Calibri"/>
                <w:b/>
              </w:rPr>
              <w:t>SPLP</w:t>
            </w:r>
          </w:p>
        </w:tc>
        <w:tc>
          <w:tcPr>
            <w:tcW w:w="7256" w:type="dxa"/>
            <w:vAlign w:val="center"/>
          </w:tcPr>
          <w:p w:rsidR="00117177" w:rsidRPr="00BC3A71" w:rsidRDefault="00117177" w:rsidP="00F9593E">
            <w:pPr>
              <w:jc w:val="left"/>
              <w:rPr>
                <w:rFonts w:ascii="Calibri" w:hAnsi="Calibri"/>
              </w:rPr>
            </w:pPr>
            <w:r w:rsidRPr="00BC3A71">
              <w:rPr>
                <w:rFonts w:ascii="Calibri" w:hAnsi="Calibri"/>
              </w:rPr>
              <w:t>Synthetic Precipitation Leaching Procedure</w:t>
            </w:r>
          </w:p>
        </w:tc>
      </w:tr>
      <w:tr w:rsidR="00D37908" w:rsidRPr="00BC3A71" w:rsidTr="00955DED">
        <w:trPr>
          <w:trHeight w:val="397"/>
        </w:trPr>
        <w:tc>
          <w:tcPr>
            <w:tcW w:w="1770" w:type="dxa"/>
            <w:vAlign w:val="center"/>
          </w:tcPr>
          <w:p w:rsidR="00D37908" w:rsidRPr="00BC3A71" w:rsidRDefault="00D37908" w:rsidP="00F9593E">
            <w:pPr>
              <w:jc w:val="left"/>
              <w:rPr>
                <w:rFonts w:ascii="Calibri" w:hAnsi="Calibri"/>
                <w:b/>
              </w:rPr>
            </w:pPr>
            <w:proofErr w:type="spellStart"/>
            <w:r w:rsidRPr="00BC3A71">
              <w:rPr>
                <w:rFonts w:ascii="Calibri" w:hAnsi="Calibri"/>
                <w:b/>
              </w:rPr>
              <w:t>Sr</w:t>
            </w:r>
            <w:proofErr w:type="spellEnd"/>
          </w:p>
        </w:tc>
        <w:tc>
          <w:tcPr>
            <w:tcW w:w="7256" w:type="dxa"/>
            <w:vAlign w:val="center"/>
          </w:tcPr>
          <w:p w:rsidR="00D37908" w:rsidRPr="00BC3A71" w:rsidRDefault="00D37908" w:rsidP="00F9593E">
            <w:pPr>
              <w:jc w:val="left"/>
              <w:rPr>
                <w:rFonts w:ascii="Calibri" w:hAnsi="Calibri"/>
              </w:rPr>
            </w:pPr>
            <w:r w:rsidRPr="00BC3A71">
              <w:rPr>
                <w:rFonts w:ascii="Calibri" w:hAnsi="Calibri"/>
              </w:rPr>
              <w:t>Strontium</w:t>
            </w:r>
          </w:p>
        </w:tc>
      </w:tr>
      <w:tr w:rsidR="00117177" w:rsidRPr="00BC3A71" w:rsidTr="00955DED">
        <w:trPr>
          <w:trHeight w:val="397"/>
        </w:trPr>
        <w:tc>
          <w:tcPr>
            <w:tcW w:w="1770" w:type="dxa"/>
            <w:vAlign w:val="center"/>
          </w:tcPr>
          <w:p w:rsidR="00117177" w:rsidRPr="00BC3A71" w:rsidRDefault="00117177" w:rsidP="00F9593E">
            <w:pPr>
              <w:jc w:val="left"/>
              <w:rPr>
                <w:rFonts w:ascii="Calibri" w:hAnsi="Calibri"/>
                <w:b/>
              </w:rPr>
            </w:pPr>
            <w:r w:rsidRPr="00BC3A71">
              <w:rPr>
                <w:rFonts w:ascii="Calibri" w:hAnsi="Calibri"/>
                <w:b/>
              </w:rPr>
              <w:t>TBT</w:t>
            </w:r>
          </w:p>
        </w:tc>
        <w:tc>
          <w:tcPr>
            <w:tcW w:w="7256" w:type="dxa"/>
            <w:vAlign w:val="center"/>
          </w:tcPr>
          <w:p w:rsidR="00117177" w:rsidRPr="00BC3A71" w:rsidRDefault="00117177" w:rsidP="00F9593E">
            <w:pPr>
              <w:jc w:val="left"/>
              <w:rPr>
                <w:rFonts w:ascii="Calibri" w:hAnsi="Calibri"/>
              </w:rPr>
            </w:pPr>
            <w:r w:rsidRPr="00BC3A71">
              <w:rPr>
                <w:rFonts w:ascii="Calibri" w:hAnsi="Calibri"/>
              </w:rPr>
              <w:t>Tri-</w:t>
            </w:r>
            <w:proofErr w:type="spellStart"/>
            <w:r w:rsidRPr="00BC3A71">
              <w:rPr>
                <w:rFonts w:ascii="Calibri" w:hAnsi="Calibri"/>
              </w:rPr>
              <w:t>butyltin</w:t>
            </w:r>
            <w:proofErr w:type="spellEnd"/>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THC</w:t>
            </w:r>
          </w:p>
        </w:tc>
        <w:tc>
          <w:tcPr>
            <w:tcW w:w="7256" w:type="dxa"/>
            <w:vAlign w:val="center"/>
          </w:tcPr>
          <w:p w:rsidR="00A42E78" w:rsidRPr="00BC3A71" w:rsidRDefault="00A42E78" w:rsidP="00F9593E">
            <w:pPr>
              <w:jc w:val="left"/>
              <w:rPr>
                <w:rFonts w:ascii="Calibri" w:hAnsi="Calibri"/>
              </w:rPr>
            </w:pPr>
            <w:r w:rsidRPr="00BC3A71">
              <w:rPr>
                <w:rFonts w:ascii="Calibri" w:hAnsi="Calibri"/>
              </w:rPr>
              <w:t>Total Hydrocarbons</w:t>
            </w:r>
          </w:p>
        </w:tc>
      </w:tr>
      <w:tr w:rsidR="00117177" w:rsidRPr="00BC3A71" w:rsidTr="00955DED">
        <w:trPr>
          <w:trHeight w:val="397"/>
        </w:trPr>
        <w:tc>
          <w:tcPr>
            <w:tcW w:w="1770" w:type="dxa"/>
            <w:vAlign w:val="center"/>
          </w:tcPr>
          <w:p w:rsidR="00117177" w:rsidRPr="00BC3A71" w:rsidRDefault="00117177" w:rsidP="00F9593E">
            <w:pPr>
              <w:jc w:val="left"/>
              <w:rPr>
                <w:rFonts w:ascii="Calibri" w:hAnsi="Calibri"/>
                <w:b/>
              </w:rPr>
            </w:pPr>
            <w:r w:rsidRPr="00BC3A71">
              <w:rPr>
                <w:rFonts w:ascii="Calibri" w:hAnsi="Calibri"/>
                <w:b/>
              </w:rPr>
              <w:t>TN</w:t>
            </w:r>
          </w:p>
        </w:tc>
        <w:tc>
          <w:tcPr>
            <w:tcW w:w="7256" w:type="dxa"/>
            <w:vAlign w:val="center"/>
          </w:tcPr>
          <w:p w:rsidR="00117177" w:rsidRPr="00BC3A71" w:rsidRDefault="00117177" w:rsidP="00F9593E">
            <w:pPr>
              <w:jc w:val="left"/>
              <w:rPr>
                <w:rFonts w:ascii="Calibri" w:hAnsi="Calibri"/>
              </w:rPr>
            </w:pPr>
            <w:r w:rsidRPr="00BC3A71">
              <w:rPr>
                <w:rFonts w:ascii="Calibri" w:hAnsi="Calibri"/>
              </w:rPr>
              <w:t>Total Nitrogen</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TOC</w:t>
            </w:r>
          </w:p>
        </w:tc>
        <w:tc>
          <w:tcPr>
            <w:tcW w:w="7256" w:type="dxa"/>
            <w:vAlign w:val="center"/>
          </w:tcPr>
          <w:p w:rsidR="00A42E78" w:rsidRPr="00BC3A71" w:rsidRDefault="00A42E78" w:rsidP="00F9593E">
            <w:pPr>
              <w:jc w:val="left"/>
              <w:rPr>
                <w:rFonts w:ascii="Calibri" w:hAnsi="Calibri"/>
              </w:rPr>
            </w:pPr>
            <w:r w:rsidRPr="00BC3A71">
              <w:rPr>
                <w:rFonts w:ascii="Calibri" w:hAnsi="Calibri"/>
              </w:rPr>
              <w:t>Total organic carbon</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TOM</w:t>
            </w:r>
          </w:p>
        </w:tc>
        <w:tc>
          <w:tcPr>
            <w:tcW w:w="7256" w:type="dxa"/>
            <w:vAlign w:val="center"/>
          </w:tcPr>
          <w:p w:rsidR="00A42E78" w:rsidRPr="00BC3A71" w:rsidRDefault="00A42E78" w:rsidP="00F9593E">
            <w:pPr>
              <w:jc w:val="left"/>
              <w:rPr>
                <w:rFonts w:ascii="Calibri" w:hAnsi="Calibri"/>
              </w:rPr>
            </w:pPr>
            <w:r w:rsidRPr="00BC3A71">
              <w:rPr>
                <w:rFonts w:ascii="Calibri" w:hAnsi="Calibri"/>
              </w:rPr>
              <w:t>Total organic matter</w:t>
            </w:r>
          </w:p>
        </w:tc>
      </w:tr>
      <w:tr w:rsidR="00F36AC4" w:rsidRPr="00BC3A71" w:rsidTr="00955DED">
        <w:trPr>
          <w:trHeight w:val="397"/>
        </w:trPr>
        <w:tc>
          <w:tcPr>
            <w:tcW w:w="1770" w:type="dxa"/>
            <w:vAlign w:val="center"/>
          </w:tcPr>
          <w:p w:rsidR="00F36AC4" w:rsidRPr="00BC3A71" w:rsidRDefault="00F36AC4" w:rsidP="00F9593E">
            <w:pPr>
              <w:jc w:val="left"/>
              <w:rPr>
                <w:rFonts w:ascii="Calibri" w:hAnsi="Calibri"/>
                <w:b/>
              </w:rPr>
            </w:pPr>
            <w:r w:rsidRPr="00BC3A71">
              <w:rPr>
                <w:rFonts w:ascii="Calibri" w:hAnsi="Calibri"/>
                <w:b/>
              </w:rPr>
              <w:t>TPH CWG</w:t>
            </w:r>
          </w:p>
        </w:tc>
        <w:tc>
          <w:tcPr>
            <w:tcW w:w="7256" w:type="dxa"/>
            <w:vAlign w:val="center"/>
          </w:tcPr>
          <w:p w:rsidR="00F36AC4" w:rsidRPr="00BC3A71" w:rsidRDefault="00F36AC4" w:rsidP="00F9593E">
            <w:pPr>
              <w:jc w:val="left"/>
              <w:rPr>
                <w:rFonts w:ascii="Calibri" w:hAnsi="Calibri"/>
              </w:rPr>
            </w:pPr>
            <w:r w:rsidRPr="00BC3A71">
              <w:rPr>
                <w:rFonts w:ascii="Calibri" w:hAnsi="Calibri"/>
              </w:rPr>
              <w:t>Total Petroleum Hydrocarbon Criteria Working Group</w:t>
            </w:r>
          </w:p>
        </w:tc>
      </w:tr>
      <w:tr w:rsidR="00117177" w:rsidRPr="00BC3A71" w:rsidTr="00955DED">
        <w:trPr>
          <w:trHeight w:val="397"/>
        </w:trPr>
        <w:tc>
          <w:tcPr>
            <w:tcW w:w="1770" w:type="dxa"/>
            <w:vAlign w:val="center"/>
          </w:tcPr>
          <w:p w:rsidR="00117177" w:rsidRPr="00BC3A71" w:rsidRDefault="00117177" w:rsidP="00F9593E">
            <w:pPr>
              <w:jc w:val="left"/>
              <w:rPr>
                <w:rFonts w:ascii="Calibri" w:hAnsi="Calibri"/>
                <w:b/>
              </w:rPr>
            </w:pPr>
            <w:r w:rsidRPr="00BC3A71">
              <w:rPr>
                <w:rFonts w:ascii="Calibri" w:hAnsi="Calibri"/>
                <w:b/>
              </w:rPr>
              <w:t>UKCS</w:t>
            </w:r>
          </w:p>
        </w:tc>
        <w:tc>
          <w:tcPr>
            <w:tcW w:w="7256" w:type="dxa"/>
            <w:vAlign w:val="center"/>
          </w:tcPr>
          <w:p w:rsidR="00117177" w:rsidRPr="00BC3A71" w:rsidRDefault="00117177" w:rsidP="00F9593E">
            <w:pPr>
              <w:jc w:val="left"/>
              <w:rPr>
                <w:rFonts w:ascii="Calibri" w:hAnsi="Calibri"/>
              </w:rPr>
            </w:pPr>
            <w:r w:rsidRPr="00BC3A71">
              <w:rPr>
                <w:rFonts w:ascii="Calibri" w:hAnsi="Calibri"/>
              </w:rPr>
              <w:t>United Kingdom Continental Shelf</w:t>
            </w:r>
          </w:p>
        </w:tc>
      </w:tr>
      <w:tr w:rsidR="00117177" w:rsidRPr="00BC3A71" w:rsidTr="00955DED">
        <w:trPr>
          <w:trHeight w:val="397"/>
        </w:trPr>
        <w:tc>
          <w:tcPr>
            <w:tcW w:w="1770" w:type="dxa"/>
            <w:vAlign w:val="center"/>
          </w:tcPr>
          <w:p w:rsidR="00117177" w:rsidRPr="00BC3A71" w:rsidRDefault="00117177" w:rsidP="00F9593E">
            <w:pPr>
              <w:jc w:val="left"/>
              <w:rPr>
                <w:rFonts w:ascii="Calibri" w:hAnsi="Calibri"/>
                <w:b/>
              </w:rPr>
            </w:pPr>
            <w:r w:rsidRPr="00BC3A71">
              <w:rPr>
                <w:rFonts w:ascii="Calibri" w:hAnsi="Calibri"/>
                <w:b/>
              </w:rPr>
              <w:t>UKOOA</w:t>
            </w:r>
          </w:p>
        </w:tc>
        <w:tc>
          <w:tcPr>
            <w:tcW w:w="7256" w:type="dxa"/>
            <w:vAlign w:val="center"/>
          </w:tcPr>
          <w:p w:rsidR="00117177" w:rsidRPr="00BC3A71" w:rsidRDefault="00117177" w:rsidP="00F9593E">
            <w:pPr>
              <w:jc w:val="left"/>
              <w:rPr>
                <w:rFonts w:ascii="Calibri" w:hAnsi="Calibri"/>
              </w:rPr>
            </w:pPr>
            <w:r w:rsidRPr="00BC3A71">
              <w:rPr>
                <w:rFonts w:ascii="Calibri" w:hAnsi="Calibri"/>
              </w:rPr>
              <w:t>United Kingdom Offshore Operators Association</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UNCLOS</w:t>
            </w:r>
          </w:p>
        </w:tc>
        <w:tc>
          <w:tcPr>
            <w:tcW w:w="7256" w:type="dxa"/>
            <w:vAlign w:val="center"/>
          </w:tcPr>
          <w:p w:rsidR="00A42E78" w:rsidRPr="00BC3A71" w:rsidRDefault="00A42E78" w:rsidP="00F9593E">
            <w:pPr>
              <w:jc w:val="left"/>
              <w:rPr>
                <w:rFonts w:ascii="Calibri" w:hAnsi="Calibri"/>
              </w:rPr>
            </w:pPr>
            <w:r w:rsidRPr="00BC3A71">
              <w:rPr>
                <w:rFonts w:ascii="Calibri" w:hAnsi="Calibri"/>
              </w:rPr>
              <w:t>United Nations Convention on the Law of the Sea</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US EPA</w:t>
            </w:r>
          </w:p>
        </w:tc>
        <w:tc>
          <w:tcPr>
            <w:tcW w:w="7256" w:type="dxa"/>
            <w:vAlign w:val="center"/>
          </w:tcPr>
          <w:p w:rsidR="00A42E78" w:rsidRPr="00BC3A71" w:rsidRDefault="00A42E78" w:rsidP="00F9593E">
            <w:pPr>
              <w:jc w:val="left"/>
              <w:rPr>
                <w:rFonts w:ascii="Calibri" w:hAnsi="Calibri"/>
              </w:rPr>
            </w:pPr>
            <w:r w:rsidRPr="00BC3A71">
              <w:rPr>
                <w:rFonts w:ascii="Calibri" w:hAnsi="Calibri"/>
              </w:rPr>
              <w:t>US Environment Protection Agency</w:t>
            </w:r>
          </w:p>
        </w:tc>
      </w:tr>
      <w:tr w:rsidR="00D37908" w:rsidRPr="00BC3A71" w:rsidTr="00955DED">
        <w:trPr>
          <w:trHeight w:val="397"/>
        </w:trPr>
        <w:tc>
          <w:tcPr>
            <w:tcW w:w="1770" w:type="dxa"/>
            <w:vAlign w:val="center"/>
          </w:tcPr>
          <w:p w:rsidR="00D37908" w:rsidRPr="00BC3A71" w:rsidRDefault="00D37908" w:rsidP="00F9593E">
            <w:pPr>
              <w:jc w:val="left"/>
              <w:rPr>
                <w:rFonts w:ascii="Calibri" w:hAnsi="Calibri"/>
                <w:b/>
              </w:rPr>
            </w:pPr>
            <w:r w:rsidRPr="00BC3A71">
              <w:rPr>
                <w:rFonts w:ascii="Calibri" w:hAnsi="Calibri"/>
                <w:b/>
              </w:rPr>
              <w:t>V</w:t>
            </w:r>
          </w:p>
        </w:tc>
        <w:tc>
          <w:tcPr>
            <w:tcW w:w="7256" w:type="dxa"/>
            <w:vAlign w:val="center"/>
          </w:tcPr>
          <w:p w:rsidR="00D37908" w:rsidRPr="00BC3A71" w:rsidRDefault="00D37908" w:rsidP="00F9593E">
            <w:pPr>
              <w:jc w:val="left"/>
              <w:rPr>
                <w:rFonts w:ascii="Calibri" w:hAnsi="Calibri"/>
              </w:rPr>
            </w:pPr>
            <w:r w:rsidRPr="00BC3A71">
              <w:rPr>
                <w:rFonts w:ascii="Calibri" w:hAnsi="Calibri"/>
              </w:rPr>
              <w:t>Vanadium</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WBM</w:t>
            </w:r>
          </w:p>
        </w:tc>
        <w:tc>
          <w:tcPr>
            <w:tcW w:w="7256" w:type="dxa"/>
            <w:vAlign w:val="center"/>
          </w:tcPr>
          <w:p w:rsidR="00A42E78" w:rsidRPr="00BC3A71" w:rsidRDefault="00A42E78" w:rsidP="00F9593E">
            <w:pPr>
              <w:jc w:val="left"/>
              <w:rPr>
                <w:rFonts w:ascii="Calibri" w:hAnsi="Calibri"/>
              </w:rPr>
            </w:pPr>
            <w:r w:rsidRPr="00BC3A71">
              <w:rPr>
                <w:rFonts w:ascii="Calibri" w:hAnsi="Calibri"/>
              </w:rPr>
              <w:t>Water Based Mud</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WHO</w:t>
            </w:r>
          </w:p>
        </w:tc>
        <w:tc>
          <w:tcPr>
            <w:tcW w:w="7256" w:type="dxa"/>
            <w:vAlign w:val="center"/>
          </w:tcPr>
          <w:p w:rsidR="00A42E78" w:rsidRPr="00BC3A71" w:rsidRDefault="00A42E78" w:rsidP="00F9593E">
            <w:pPr>
              <w:jc w:val="left"/>
              <w:rPr>
                <w:rFonts w:ascii="Calibri" w:hAnsi="Calibri"/>
              </w:rPr>
            </w:pPr>
            <w:r w:rsidRPr="00BC3A71">
              <w:rPr>
                <w:rFonts w:ascii="Calibri" w:hAnsi="Calibri"/>
              </w:rPr>
              <w:t>World Health Organisation</w:t>
            </w:r>
          </w:p>
        </w:tc>
      </w:tr>
      <w:tr w:rsidR="00EC499E" w:rsidRPr="00BC3A71" w:rsidTr="00955DED">
        <w:trPr>
          <w:trHeight w:val="397"/>
        </w:trPr>
        <w:tc>
          <w:tcPr>
            <w:tcW w:w="1770" w:type="dxa"/>
            <w:vAlign w:val="center"/>
          </w:tcPr>
          <w:p w:rsidR="00EC499E" w:rsidRPr="00BC3A71" w:rsidRDefault="00EC499E" w:rsidP="00F9593E">
            <w:pPr>
              <w:jc w:val="left"/>
              <w:rPr>
                <w:rFonts w:ascii="Calibri" w:hAnsi="Calibri"/>
                <w:b/>
              </w:rPr>
            </w:pPr>
            <w:r w:rsidRPr="00BC3A71">
              <w:rPr>
                <w:rFonts w:ascii="Calibri" w:hAnsi="Calibri"/>
                <w:b/>
              </w:rPr>
              <w:t>XRF</w:t>
            </w:r>
          </w:p>
        </w:tc>
        <w:tc>
          <w:tcPr>
            <w:tcW w:w="7256" w:type="dxa"/>
            <w:vAlign w:val="center"/>
          </w:tcPr>
          <w:p w:rsidR="00EC499E" w:rsidRPr="00BC3A71" w:rsidRDefault="00EC499E" w:rsidP="00F9593E">
            <w:pPr>
              <w:jc w:val="left"/>
              <w:rPr>
                <w:rFonts w:ascii="Calibri" w:hAnsi="Calibri"/>
              </w:rPr>
            </w:pPr>
            <w:r w:rsidRPr="00BC3A71">
              <w:rPr>
                <w:rFonts w:ascii="Calibri" w:hAnsi="Calibri"/>
              </w:rPr>
              <w:t>X-ray fluorescence analysis</w:t>
            </w:r>
          </w:p>
        </w:tc>
      </w:tr>
      <w:tr w:rsidR="00A42E78" w:rsidRPr="00BC3A71" w:rsidTr="00955DED">
        <w:trPr>
          <w:trHeight w:val="397"/>
        </w:trPr>
        <w:tc>
          <w:tcPr>
            <w:tcW w:w="1770" w:type="dxa"/>
            <w:vAlign w:val="center"/>
          </w:tcPr>
          <w:p w:rsidR="00A42E78" w:rsidRPr="00BC3A71" w:rsidRDefault="00A42E78" w:rsidP="00F9593E">
            <w:pPr>
              <w:jc w:val="left"/>
              <w:rPr>
                <w:rFonts w:ascii="Calibri" w:hAnsi="Calibri"/>
                <w:b/>
              </w:rPr>
            </w:pPr>
            <w:r w:rsidRPr="00BC3A71">
              <w:rPr>
                <w:rFonts w:ascii="Calibri" w:hAnsi="Calibri"/>
                <w:b/>
              </w:rPr>
              <w:t>Zn</w:t>
            </w:r>
          </w:p>
        </w:tc>
        <w:tc>
          <w:tcPr>
            <w:tcW w:w="7256" w:type="dxa"/>
            <w:vAlign w:val="center"/>
          </w:tcPr>
          <w:p w:rsidR="00A42E78" w:rsidRPr="00BC3A71" w:rsidRDefault="00A42E78" w:rsidP="00F9593E">
            <w:pPr>
              <w:jc w:val="left"/>
              <w:rPr>
                <w:rFonts w:ascii="Calibri" w:hAnsi="Calibri"/>
              </w:rPr>
            </w:pPr>
            <w:r w:rsidRPr="00BC3A71">
              <w:rPr>
                <w:rFonts w:ascii="Calibri" w:hAnsi="Calibri"/>
              </w:rPr>
              <w:t>Zinc</w:t>
            </w:r>
          </w:p>
        </w:tc>
      </w:tr>
    </w:tbl>
    <w:p w:rsidR="00854C40" w:rsidRPr="00BC3A71" w:rsidRDefault="00854C40" w:rsidP="00854C40">
      <w:pPr>
        <w:rPr>
          <w:rFonts w:ascii="Calibri" w:hAnsi="Calibri"/>
        </w:rPr>
      </w:pPr>
    </w:p>
    <w:p w:rsidR="00854C40" w:rsidRPr="00BC3A71" w:rsidRDefault="00191F01" w:rsidP="00333F41">
      <w:pPr>
        <w:pStyle w:val="Heading1"/>
        <w:spacing w:after="160"/>
        <w:ind w:left="357" w:hanging="357"/>
        <w:rPr>
          <w:rFonts w:ascii="Calibri" w:hAnsi="Calibri"/>
        </w:rPr>
      </w:pPr>
      <w:bookmarkStart w:id="3" w:name="_Toc463338452"/>
      <w:bookmarkStart w:id="4" w:name="_Toc463340978"/>
      <w:bookmarkStart w:id="5" w:name="_Toc463338453"/>
      <w:bookmarkStart w:id="6" w:name="_Toc463340979"/>
      <w:bookmarkStart w:id="7" w:name="_Toc484159845"/>
      <w:bookmarkEnd w:id="3"/>
      <w:bookmarkEnd w:id="4"/>
      <w:bookmarkEnd w:id="5"/>
      <w:bookmarkEnd w:id="6"/>
      <w:r w:rsidRPr="00BC3A71">
        <w:rPr>
          <w:rFonts w:ascii="Calibri" w:hAnsi="Calibri"/>
        </w:rPr>
        <w:t>Introduction</w:t>
      </w:r>
      <w:bookmarkEnd w:id="7"/>
    </w:p>
    <w:p w:rsidR="000B1A53" w:rsidRPr="00BC3A71" w:rsidRDefault="0024604C" w:rsidP="00333F41">
      <w:pPr>
        <w:pStyle w:val="Heading2"/>
        <w:spacing w:before="0" w:after="160"/>
        <w:rPr>
          <w:rFonts w:ascii="Calibri" w:hAnsi="Calibri"/>
          <w:color w:val="auto"/>
        </w:rPr>
      </w:pPr>
      <w:bookmarkStart w:id="8" w:name="_Toc484159846"/>
      <w:r w:rsidRPr="00BC3A71">
        <w:rPr>
          <w:rFonts w:ascii="Calibri" w:hAnsi="Calibri"/>
          <w:color w:val="auto"/>
        </w:rPr>
        <w:t>Scope</w:t>
      </w:r>
      <w:bookmarkEnd w:id="8"/>
    </w:p>
    <w:p w:rsidR="00824F5D" w:rsidRPr="00BC3A71" w:rsidRDefault="00BD1B3D" w:rsidP="00333F41">
      <w:pPr>
        <w:pStyle w:val="BodyText"/>
        <w:spacing w:before="0" w:after="160"/>
        <w:rPr>
          <w:rFonts w:ascii="Calibri" w:hAnsi="Calibri"/>
        </w:rPr>
      </w:pPr>
      <w:r w:rsidRPr="00BC3A71">
        <w:rPr>
          <w:rFonts w:ascii="Calibri" w:hAnsi="Calibri" w:cs="Arial"/>
          <w:color w:val="333333"/>
          <w:lang w:val="en"/>
        </w:rPr>
        <w:t>The</w:t>
      </w:r>
      <w:r w:rsidR="00EA13B9" w:rsidRPr="00BC3A71">
        <w:rPr>
          <w:rFonts w:ascii="Calibri" w:hAnsi="Calibri" w:cs="Arial"/>
          <w:color w:val="333333"/>
          <w:lang w:val="en"/>
        </w:rPr>
        <w:t>se</w:t>
      </w:r>
      <w:r w:rsidR="003976CF" w:rsidRPr="00BC3A71">
        <w:rPr>
          <w:rFonts w:ascii="Calibri" w:hAnsi="Calibri" w:cs="Arial"/>
          <w:color w:val="333333"/>
          <w:lang w:val="en"/>
        </w:rPr>
        <w:t xml:space="preserve"> </w:t>
      </w:r>
      <w:r w:rsidR="00824F5D" w:rsidRPr="00BC3A71">
        <w:rPr>
          <w:rFonts w:ascii="Calibri" w:hAnsi="Calibri" w:cs="Arial"/>
          <w:color w:val="333333"/>
          <w:lang w:val="en"/>
        </w:rPr>
        <w:t>guidelines</w:t>
      </w:r>
      <w:r w:rsidR="00CD58DC" w:rsidRPr="00BC3A71">
        <w:rPr>
          <w:rFonts w:ascii="Calibri" w:hAnsi="Calibri" w:cs="Arial"/>
          <w:color w:val="333333"/>
          <w:lang w:val="en"/>
        </w:rPr>
        <w:t xml:space="preserve"> for the sampling </w:t>
      </w:r>
      <w:r w:rsidRPr="00BC3A71">
        <w:rPr>
          <w:rFonts w:ascii="Calibri" w:hAnsi="Calibri" w:cs="Arial"/>
          <w:color w:val="333333"/>
          <w:lang w:val="en"/>
        </w:rPr>
        <w:t xml:space="preserve">and analysis </w:t>
      </w:r>
      <w:r w:rsidR="00CD58DC" w:rsidRPr="00BC3A71">
        <w:rPr>
          <w:rFonts w:ascii="Calibri" w:hAnsi="Calibri" w:cs="Arial"/>
          <w:color w:val="333333"/>
          <w:lang w:val="en"/>
        </w:rPr>
        <w:t xml:space="preserve">of chemical </w:t>
      </w:r>
      <w:proofErr w:type="spellStart"/>
      <w:r w:rsidR="00CD58DC" w:rsidRPr="00BC3A71">
        <w:rPr>
          <w:rFonts w:ascii="Calibri" w:hAnsi="Calibri" w:cs="Arial"/>
          <w:color w:val="333333"/>
          <w:lang w:val="en"/>
        </w:rPr>
        <w:t>determinands</w:t>
      </w:r>
      <w:proofErr w:type="spellEnd"/>
      <w:r w:rsidR="00CD58DC" w:rsidRPr="00BC3A71">
        <w:rPr>
          <w:rFonts w:ascii="Calibri" w:hAnsi="Calibri" w:cs="Arial"/>
          <w:color w:val="333333"/>
          <w:lang w:val="en"/>
        </w:rPr>
        <w:t xml:space="preserve"> drill cuttings</w:t>
      </w:r>
      <w:r w:rsidR="00EA13B9" w:rsidRPr="00BC3A71">
        <w:rPr>
          <w:rFonts w:ascii="Calibri" w:hAnsi="Calibri" w:cs="Arial"/>
          <w:color w:val="333333"/>
          <w:lang w:val="en"/>
        </w:rPr>
        <w:t xml:space="preserve"> piles</w:t>
      </w:r>
      <w:r w:rsidRPr="00BC3A71">
        <w:rPr>
          <w:rFonts w:ascii="Calibri" w:hAnsi="Calibri" w:cs="Arial"/>
          <w:color w:val="333333"/>
          <w:lang w:val="en"/>
        </w:rPr>
        <w:t xml:space="preserve"> ha</w:t>
      </w:r>
      <w:r w:rsidR="00405EC7" w:rsidRPr="00BC3A71">
        <w:rPr>
          <w:rFonts w:ascii="Calibri" w:hAnsi="Calibri" w:cs="Arial"/>
          <w:color w:val="333333"/>
          <w:lang w:val="en"/>
        </w:rPr>
        <w:t>ve</w:t>
      </w:r>
      <w:r w:rsidRPr="00BC3A71">
        <w:rPr>
          <w:rFonts w:ascii="Calibri" w:hAnsi="Calibri" w:cs="Arial"/>
          <w:color w:val="333333"/>
          <w:lang w:val="en"/>
        </w:rPr>
        <w:t xml:space="preserve"> been developed</w:t>
      </w:r>
      <w:r w:rsidR="00824F5D" w:rsidRPr="00BC3A71">
        <w:rPr>
          <w:rFonts w:ascii="Calibri" w:hAnsi="Calibri" w:cs="Arial"/>
          <w:color w:val="333333"/>
          <w:lang w:val="en"/>
        </w:rPr>
        <w:t xml:space="preserve"> to </w:t>
      </w:r>
      <w:r w:rsidR="00561A7C" w:rsidRPr="00BC3A71">
        <w:rPr>
          <w:rFonts w:ascii="Calibri" w:hAnsi="Calibri" w:cs="Arial"/>
          <w:color w:val="333333"/>
          <w:lang w:val="en"/>
        </w:rPr>
        <w:t xml:space="preserve">promote </w:t>
      </w:r>
      <w:r w:rsidR="00824F5D" w:rsidRPr="00BC3A71">
        <w:rPr>
          <w:rFonts w:ascii="Calibri" w:hAnsi="Calibri" w:cs="Arial"/>
          <w:color w:val="333333"/>
          <w:lang w:val="en"/>
        </w:rPr>
        <w:t>a more consistent approach</w:t>
      </w:r>
      <w:r w:rsidR="003174DB" w:rsidRPr="00BC3A71">
        <w:rPr>
          <w:rFonts w:ascii="Calibri" w:hAnsi="Calibri" w:cs="Arial"/>
          <w:color w:val="333333"/>
          <w:lang w:val="en"/>
        </w:rPr>
        <w:t xml:space="preserve"> across OSPAR </w:t>
      </w:r>
      <w:r w:rsidR="00EA13B9" w:rsidRPr="00BC3A71">
        <w:rPr>
          <w:rFonts w:ascii="Calibri" w:hAnsi="Calibri" w:cs="Arial"/>
          <w:color w:val="333333"/>
          <w:lang w:val="en"/>
        </w:rPr>
        <w:t xml:space="preserve">Contracting Parties </w:t>
      </w:r>
      <w:r w:rsidR="003174DB" w:rsidRPr="00BC3A71">
        <w:rPr>
          <w:rFonts w:ascii="Calibri" w:hAnsi="Calibri" w:cs="Arial"/>
          <w:color w:val="333333"/>
          <w:lang w:val="en"/>
        </w:rPr>
        <w:t xml:space="preserve">and </w:t>
      </w:r>
      <w:r w:rsidR="00EA13B9" w:rsidRPr="00BC3A71">
        <w:rPr>
          <w:rFonts w:ascii="Calibri" w:hAnsi="Calibri" w:cs="Arial"/>
          <w:color w:val="333333"/>
          <w:lang w:val="en"/>
        </w:rPr>
        <w:t xml:space="preserve">offshore </w:t>
      </w:r>
      <w:r w:rsidR="003174DB" w:rsidRPr="00BC3A71">
        <w:rPr>
          <w:rFonts w:ascii="Calibri" w:hAnsi="Calibri" w:cs="Arial"/>
          <w:color w:val="333333"/>
          <w:lang w:val="en"/>
        </w:rPr>
        <w:t>operators.</w:t>
      </w:r>
    </w:p>
    <w:p w:rsidR="00090E4B" w:rsidRPr="00BC3A71" w:rsidRDefault="005F72BE" w:rsidP="00333F41">
      <w:pPr>
        <w:pStyle w:val="BodyText"/>
        <w:spacing w:before="0" w:after="160"/>
        <w:rPr>
          <w:rFonts w:ascii="Calibri" w:hAnsi="Calibri"/>
        </w:rPr>
      </w:pPr>
      <w:r w:rsidRPr="00BC3A71">
        <w:rPr>
          <w:rFonts w:ascii="Calibri" w:hAnsi="Calibri"/>
        </w:rPr>
        <w:t xml:space="preserve">OSPAR </w:t>
      </w:r>
      <w:r w:rsidR="00311C34" w:rsidRPr="00BC3A71">
        <w:rPr>
          <w:rFonts w:ascii="Calibri" w:hAnsi="Calibri"/>
        </w:rPr>
        <w:t>D</w:t>
      </w:r>
      <w:r w:rsidRPr="00BC3A71">
        <w:rPr>
          <w:rFonts w:ascii="Calibri" w:hAnsi="Calibri"/>
        </w:rPr>
        <w:t>ecision 2006/5</w:t>
      </w:r>
      <w:r w:rsidR="000E49AE" w:rsidRPr="00BC3A71">
        <w:rPr>
          <w:rFonts w:ascii="Calibri" w:hAnsi="Calibri"/>
        </w:rPr>
        <w:t xml:space="preserve"> (OSPAR, 2006)</w:t>
      </w:r>
      <w:r w:rsidR="00090E4B" w:rsidRPr="00BC3A71">
        <w:rPr>
          <w:rFonts w:ascii="Calibri" w:hAnsi="Calibri"/>
        </w:rPr>
        <w:t xml:space="preserve"> requires operators to assess cuttings piles against oil loss and persistence threshold</w:t>
      </w:r>
      <w:r w:rsidR="00EA13B9" w:rsidRPr="00BC3A71">
        <w:rPr>
          <w:rFonts w:ascii="Calibri" w:hAnsi="Calibri"/>
        </w:rPr>
        <w:t>s</w:t>
      </w:r>
      <w:r w:rsidR="00090E4B" w:rsidRPr="00BC3A71">
        <w:rPr>
          <w:rFonts w:ascii="Calibri" w:hAnsi="Calibri"/>
        </w:rPr>
        <w:t>, based on existing data (referred to as Stage 1). If either threshold is exceeded the operator is required to characterise the cuttings pile and review the impacts (</w:t>
      </w:r>
      <w:r w:rsidR="00267376" w:rsidRPr="00BC3A71">
        <w:rPr>
          <w:rFonts w:ascii="Calibri" w:hAnsi="Calibri"/>
        </w:rPr>
        <w:t xml:space="preserve">referred to as </w:t>
      </w:r>
      <w:r w:rsidR="00090E4B" w:rsidRPr="00BC3A71">
        <w:rPr>
          <w:rFonts w:ascii="Calibri" w:hAnsi="Calibri"/>
        </w:rPr>
        <w:t>Stage 2)</w:t>
      </w:r>
      <w:r w:rsidRPr="00BC3A71">
        <w:rPr>
          <w:rFonts w:ascii="Calibri" w:hAnsi="Calibri"/>
        </w:rPr>
        <w:t xml:space="preserve">. </w:t>
      </w:r>
      <w:r w:rsidR="00090E4B" w:rsidRPr="00BC3A71">
        <w:rPr>
          <w:rFonts w:ascii="Calibri" w:hAnsi="Calibri"/>
        </w:rPr>
        <w:t xml:space="preserve">Characterisation in Stage 2 includes determining the </w:t>
      </w:r>
      <w:r w:rsidR="00EA13B9" w:rsidRPr="00BC3A71">
        <w:rPr>
          <w:rFonts w:ascii="Calibri" w:hAnsi="Calibri"/>
        </w:rPr>
        <w:t>location</w:t>
      </w:r>
      <w:r w:rsidR="00090E4B" w:rsidRPr="00BC3A71">
        <w:rPr>
          <w:rFonts w:ascii="Calibri" w:hAnsi="Calibri"/>
        </w:rPr>
        <w:t>, area, topography, volume, physical characteristics, chemical content and biological characterisation of the cuttings pile.</w:t>
      </w:r>
    </w:p>
    <w:p w:rsidR="003174DB" w:rsidRPr="00BC3A71" w:rsidRDefault="0024604C" w:rsidP="00333F41">
      <w:pPr>
        <w:pStyle w:val="BodyText"/>
        <w:spacing w:before="0" w:after="160"/>
        <w:rPr>
          <w:rFonts w:ascii="Calibri" w:hAnsi="Calibri"/>
        </w:rPr>
      </w:pPr>
      <w:r w:rsidRPr="00BC3A71">
        <w:rPr>
          <w:rFonts w:ascii="Calibri" w:hAnsi="Calibri"/>
        </w:rPr>
        <w:t xml:space="preserve">The </w:t>
      </w:r>
      <w:r w:rsidR="003174DB" w:rsidRPr="00BC3A71">
        <w:rPr>
          <w:rFonts w:ascii="Calibri" w:hAnsi="Calibri"/>
        </w:rPr>
        <w:t xml:space="preserve">aim of the </w:t>
      </w:r>
      <w:r w:rsidRPr="00BC3A71">
        <w:rPr>
          <w:rFonts w:ascii="Calibri" w:hAnsi="Calibri"/>
        </w:rPr>
        <w:t>guid</w:t>
      </w:r>
      <w:r w:rsidR="003174DB" w:rsidRPr="00BC3A71">
        <w:rPr>
          <w:rFonts w:ascii="Calibri" w:hAnsi="Calibri"/>
        </w:rPr>
        <w:t xml:space="preserve">elines is to provide the operator </w:t>
      </w:r>
      <w:r w:rsidR="005D0273" w:rsidRPr="00BC3A71">
        <w:rPr>
          <w:rFonts w:ascii="Calibri" w:hAnsi="Calibri"/>
        </w:rPr>
        <w:t xml:space="preserve">and regulators </w:t>
      </w:r>
      <w:r w:rsidR="003174DB" w:rsidRPr="00BC3A71">
        <w:rPr>
          <w:rFonts w:ascii="Calibri" w:hAnsi="Calibri"/>
        </w:rPr>
        <w:t xml:space="preserve">with a framework </w:t>
      </w:r>
      <w:r w:rsidR="00267376" w:rsidRPr="00BC3A71">
        <w:rPr>
          <w:rFonts w:ascii="Calibri" w:hAnsi="Calibri"/>
        </w:rPr>
        <w:t>for</w:t>
      </w:r>
      <w:r w:rsidR="00CA74FF" w:rsidRPr="00BC3A71">
        <w:rPr>
          <w:rFonts w:ascii="Calibri" w:hAnsi="Calibri"/>
        </w:rPr>
        <w:t xml:space="preserve"> the characterisation </w:t>
      </w:r>
      <w:r w:rsidR="005D0273" w:rsidRPr="00BC3A71">
        <w:rPr>
          <w:rFonts w:ascii="Calibri" w:hAnsi="Calibri"/>
        </w:rPr>
        <w:t xml:space="preserve">and assessment </w:t>
      </w:r>
      <w:r w:rsidR="00CA74FF" w:rsidRPr="00BC3A71">
        <w:rPr>
          <w:rFonts w:ascii="Calibri" w:hAnsi="Calibri"/>
        </w:rPr>
        <w:t>of cuttings piles under</w:t>
      </w:r>
      <w:r w:rsidR="00267376" w:rsidRPr="00BC3A71">
        <w:rPr>
          <w:rFonts w:ascii="Calibri" w:hAnsi="Calibri"/>
        </w:rPr>
        <w:t xml:space="preserve"> Stage 2 </w:t>
      </w:r>
      <w:r w:rsidR="00CA74FF" w:rsidRPr="00BC3A71">
        <w:rPr>
          <w:rFonts w:ascii="Calibri" w:hAnsi="Calibri"/>
        </w:rPr>
        <w:t>of Decision 2006/5</w:t>
      </w:r>
      <w:r w:rsidR="005D0273" w:rsidRPr="00BC3A71">
        <w:rPr>
          <w:rFonts w:ascii="Calibri" w:hAnsi="Calibri"/>
        </w:rPr>
        <w:t>,</w:t>
      </w:r>
      <w:r w:rsidR="00CA74FF" w:rsidRPr="00BC3A71">
        <w:rPr>
          <w:rFonts w:ascii="Calibri" w:hAnsi="Calibri"/>
        </w:rPr>
        <w:t xml:space="preserve"> </w:t>
      </w:r>
      <w:r w:rsidR="003174DB" w:rsidRPr="00BC3A71">
        <w:rPr>
          <w:rFonts w:ascii="Calibri" w:hAnsi="Calibri"/>
        </w:rPr>
        <w:t xml:space="preserve">ensuring that </w:t>
      </w:r>
      <w:r w:rsidR="00090E4B" w:rsidRPr="00BC3A71">
        <w:rPr>
          <w:rFonts w:ascii="Calibri" w:hAnsi="Calibri"/>
        </w:rPr>
        <w:t xml:space="preserve">the </w:t>
      </w:r>
      <w:r w:rsidR="0046269E" w:rsidRPr="00BC3A71">
        <w:rPr>
          <w:rFonts w:ascii="Calibri" w:hAnsi="Calibri"/>
        </w:rPr>
        <w:t>samples</w:t>
      </w:r>
      <w:r w:rsidR="003174DB" w:rsidRPr="00BC3A71">
        <w:rPr>
          <w:rFonts w:ascii="Calibri" w:hAnsi="Calibri"/>
        </w:rPr>
        <w:t xml:space="preserve"> collected </w:t>
      </w:r>
      <w:r w:rsidR="0046269E" w:rsidRPr="00BC3A71">
        <w:rPr>
          <w:rFonts w:ascii="Calibri" w:hAnsi="Calibri"/>
        </w:rPr>
        <w:t xml:space="preserve">are </w:t>
      </w:r>
      <w:r w:rsidR="003174DB" w:rsidRPr="00BC3A71">
        <w:rPr>
          <w:rFonts w:ascii="Calibri" w:hAnsi="Calibri"/>
        </w:rPr>
        <w:t xml:space="preserve">representative </w:t>
      </w:r>
      <w:r w:rsidR="0046269E" w:rsidRPr="00BC3A71">
        <w:rPr>
          <w:rFonts w:ascii="Calibri" w:hAnsi="Calibri"/>
        </w:rPr>
        <w:t xml:space="preserve">and </w:t>
      </w:r>
      <w:r w:rsidR="003174DB" w:rsidRPr="00BC3A71">
        <w:rPr>
          <w:rFonts w:ascii="Calibri" w:hAnsi="Calibri"/>
        </w:rPr>
        <w:t>relevant to the decommissioning process</w:t>
      </w:r>
      <w:r w:rsidR="005133F1" w:rsidRPr="00BC3A71">
        <w:rPr>
          <w:rFonts w:ascii="Calibri" w:hAnsi="Calibri"/>
        </w:rPr>
        <w:t xml:space="preserve">. Samples collected should </w:t>
      </w:r>
      <w:r w:rsidR="005D0273" w:rsidRPr="00BC3A71">
        <w:rPr>
          <w:rFonts w:ascii="Calibri" w:hAnsi="Calibri"/>
        </w:rPr>
        <w:t xml:space="preserve">also </w:t>
      </w:r>
      <w:r w:rsidR="005133F1" w:rsidRPr="00BC3A71">
        <w:rPr>
          <w:rFonts w:ascii="Calibri" w:hAnsi="Calibri"/>
        </w:rPr>
        <w:t xml:space="preserve">be </w:t>
      </w:r>
      <w:r w:rsidR="003174DB" w:rsidRPr="00BC3A71">
        <w:rPr>
          <w:rFonts w:ascii="Calibri" w:hAnsi="Calibri"/>
        </w:rPr>
        <w:t xml:space="preserve">comparable with </w:t>
      </w:r>
      <w:r w:rsidR="0046269E" w:rsidRPr="00BC3A71">
        <w:rPr>
          <w:rFonts w:ascii="Calibri" w:hAnsi="Calibri"/>
        </w:rPr>
        <w:t xml:space="preserve">historical </w:t>
      </w:r>
      <w:r w:rsidR="003174DB" w:rsidRPr="00BC3A71">
        <w:rPr>
          <w:rFonts w:ascii="Calibri" w:hAnsi="Calibri"/>
        </w:rPr>
        <w:t xml:space="preserve">data </w:t>
      </w:r>
      <w:r w:rsidR="009A7063" w:rsidRPr="00BC3A71">
        <w:rPr>
          <w:rFonts w:ascii="Calibri" w:hAnsi="Calibri"/>
        </w:rPr>
        <w:t xml:space="preserve">sets </w:t>
      </w:r>
      <w:r w:rsidR="0046269E" w:rsidRPr="00BC3A71">
        <w:rPr>
          <w:rFonts w:ascii="Calibri" w:hAnsi="Calibri"/>
        </w:rPr>
        <w:t xml:space="preserve">from the </w:t>
      </w:r>
      <w:r w:rsidR="003174DB" w:rsidRPr="00BC3A71">
        <w:rPr>
          <w:rFonts w:ascii="Calibri" w:hAnsi="Calibri"/>
        </w:rPr>
        <w:t xml:space="preserve">site </w:t>
      </w:r>
      <w:r w:rsidR="005133F1" w:rsidRPr="00BC3A71">
        <w:rPr>
          <w:rFonts w:ascii="Calibri" w:hAnsi="Calibri"/>
        </w:rPr>
        <w:t>and/</w:t>
      </w:r>
      <w:r w:rsidR="003174DB" w:rsidRPr="00BC3A71">
        <w:rPr>
          <w:rFonts w:ascii="Calibri" w:hAnsi="Calibri"/>
        </w:rPr>
        <w:t xml:space="preserve">or at other </w:t>
      </w:r>
      <w:r w:rsidR="0046269E" w:rsidRPr="00BC3A71">
        <w:rPr>
          <w:rFonts w:ascii="Calibri" w:hAnsi="Calibri"/>
        </w:rPr>
        <w:t>locations</w:t>
      </w:r>
      <w:r w:rsidR="003174DB" w:rsidRPr="00BC3A71">
        <w:rPr>
          <w:rFonts w:ascii="Calibri" w:hAnsi="Calibri"/>
        </w:rPr>
        <w:t>.</w:t>
      </w:r>
    </w:p>
    <w:p w:rsidR="0024604C" w:rsidRPr="00BC3A71" w:rsidRDefault="003174DB" w:rsidP="00333F41">
      <w:pPr>
        <w:pStyle w:val="BodyText"/>
        <w:spacing w:before="0" w:after="160"/>
        <w:rPr>
          <w:rFonts w:ascii="Calibri" w:hAnsi="Calibri"/>
        </w:rPr>
      </w:pPr>
      <w:r w:rsidRPr="00BC3A71">
        <w:rPr>
          <w:rFonts w:ascii="Calibri" w:hAnsi="Calibri"/>
        </w:rPr>
        <w:t>The</w:t>
      </w:r>
      <w:r w:rsidR="00090E4B" w:rsidRPr="00BC3A71">
        <w:rPr>
          <w:rFonts w:ascii="Calibri" w:hAnsi="Calibri"/>
        </w:rPr>
        <w:t>se</w:t>
      </w:r>
      <w:r w:rsidRPr="00BC3A71">
        <w:rPr>
          <w:rFonts w:ascii="Calibri" w:hAnsi="Calibri"/>
        </w:rPr>
        <w:t xml:space="preserve"> guidelines </w:t>
      </w:r>
      <w:r w:rsidR="00090E4B" w:rsidRPr="00BC3A71">
        <w:rPr>
          <w:rFonts w:ascii="Calibri" w:hAnsi="Calibri"/>
        </w:rPr>
        <w:t xml:space="preserve">therefore </w:t>
      </w:r>
      <w:r w:rsidRPr="00BC3A71">
        <w:rPr>
          <w:rFonts w:ascii="Calibri" w:hAnsi="Calibri"/>
        </w:rPr>
        <w:t>cover the following:</w:t>
      </w:r>
    </w:p>
    <w:p w:rsidR="0098643A" w:rsidRPr="00BC3A71" w:rsidRDefault="003174DB" w:rsidP="00333F41">
      <w:pPr>
        <w:pStyle w:val="BodyText"/>
        <w:numPr>
          <w:ilvl w:val="0"/>
          <w:numId w:val="6"/>
        </w:numPr>
        <w:spacing w:before="0" w:after="160"/>
        <w:rPr>
          <w:rFonts w:ascii="Calibri" w:hAnsi="Calibri"/>
        </w:rPr>
      </w:pPr>
      <w:r w:rsidRPr="00BC3A71">
        <w:rPr>
          <w:rFonts w:ascii="Calibri" w:hAnsi="Calibri"/>
        </w:rPr>
        <w:t>Sampling strategy (n</w:t>
      </w:r>
      <w:r w:rsidR="0098643A" w:rsidRPr="00BC3A71">
        <w:rPr>
          <w:rFonts w:ascii="Calibri" w:hAnsi="Calibri"/>
        </w:rPr>
        <w:t>umber of samples, location and depth</w:t>
      </w:r>
      <w:r w:rsidRPr="00BC3A71">
        <w:rPr>
          <w:rFonts w:ascii="Calibri" w:hAnsi="Calibri"/>
        </w:rPr>
        <w:t>)</w:t>
      </w:r>
      <w:r w:rsidR="00045B16" w:rsidRPr="00BC3A71">
        <w:rPr>
          <w:rFonts w:ascii="Calibri" w:hAnsi="Calibri"/>
        </w:rPr>
        <w:t>;</w:t>
      </w:r>
    </w:p>
    <w:p w:rsidR="00090E4B" w:rsidRPr="00BC3A71" w:rsidRDefault="00090E4B" w:rsidP="00333F41">
      <w:pPr>
        <w:pStyle w:val="BodyText"/>
        <w:numPr>
          <w:ilvl w:val="0"/>
          <w:numId w:val="6"/>
        </w:numPr>
        <w:spacing w:before="0" w:after="160"/>
        <w:rPr>
          <w:rFonts w:ascii="Calibri" w:hAnsi="Calibri"/>
        </w:rPr>
      </w:pPr>
      <w:r w:rsidRPr="00BC3A71">
        <w:rPr>
          <w:rFonts w:ascii="Calibri" w:hAnsi="Calibri"/>
        </w:rPr>
        <w:t>Field sampling and handling methods;</w:t>
      </w:r>
      <w:r w:rsidR="000E4D23" w:rsidRPr="00BC3A71">
        <w:rPr>
          <w:rFonts w:ascii="Calibri" w:hAnsi="Calibri"/>
        </w:rPr>
        <w:t xml:space="preserve"> and</w:t>
      </w:r>
    </w:p>
    <w:p w:rsidR="00090E4B" w:rsidRPr="00BC3A71" w:rsidRDefault="00090E4B" w:rsidP="00333F41">
      <w:pPr>
        <w:pStyle w:val="BodyText"/>
        <w:numPr>
          <w:ilvl w:val="0"/>
          <w:numId w:val="6"/>
        </w:numPr>
        <w:spacing w:before="0" w:after="160"/>
        <w:rPr>
          <w:rFonts w:ascii="Calibri" w:hAnsi="Calibri"/>
          <w:lang w:val="fr-FR"/>
        </w:rPr>
      </w:pPr>
      <w:r w:rsidRPr="00BC3A71">
        <w:rPr>
          <w:rFonts w:ascii="Calibri" w:hAnsi="Calibri"/>
        </w:rPr>
        <w:t>Laboratory analytical techniques</w:t>
      </w:r>
      <w:r w:rsidRPr="00BC3A71">
        <w:rPr>
          <w:rFonts w:ascii="Calibri" w:hAnsi="Calibri"/>
          <w:lang w:val="fr-FR"/>
        </w:rPr>
        <w:t xml:space="preserve"> for:</w:t>
      </w:r>
    </w:p>
    <w:p w:rsidR="0098643A" w:rsidRPr="00BC3A71" w:rsidRDefault="003174DB" w:rsidP="00333F41">
      <w:pPr>
        <w:pStyle w:val="BodyText"/>
        <w:numPr>
          <w:ilvl w:val="1"/>
          <w:numId w:val="6"/>
        </w:numPr>
        <w:spacing w:before="0" w:after="160"/>
        <w:rPr>
          <w:rFonts w:ascii="Calibri" w:hAnsi="Calibri"/>
        </w:rPr>
      </w:pPr>
      <w:r w:rsidRPr="00BC3A71">
        <w:rPr>
          <w:rFonts w:ascii="Calibri" w:hAnsi="Calibri"/>
        </w:rPr>
        <w:t xml:space="preserve">Physical </w:t>
      </w:r>
      <w:r w:rsidR="0098643A" w:rsidRPr="00BC3A71">
        <w:rPr>
          <w:rFonts w:ascii="Calibri" w:hAnsi="Calibri"/>
        </w:rPr>
        <w:t>parameters</w:t>
      </w:r>
      <w:r w:rsidRPr="00BC3A71">
        <w:rPr>
          <w:rFonts w:ascii="Calibri" w:hAnsi="Calibri"/>
        </w:rPr>
        <w:t xml:space="preserve"> (</w:t>
      </w:r>
      <w:r w:rsidR="003976CF" w:rsidRPr="00BC3A71">
        <w:rPr>
          <w:rFonts w:ascii="Calibri" w:hAnsi="Calibri"/>
        </w:rPr>
        <w:t xml:space="preserve">e.g. </w:t>
      </w:r>
      <w:r w:rsidRPr="00BC3A71">
        <w:rPr>
          <w:rFonts w:ascii="Calibri" w:hAnsi="Calibri"/>
        </w:rPr>
        <w:t>particle size analysis, moisture content etc.</w:t>
      </w:r>
      <w:r w:rsidR="00B252CC" w:rsidRPr="00BC3A71">
        <w:rPr>
          <w:rFonts w:ascii="Calibri" w:hAnsi="Calibri"/>
        </w:rPr>
        <w:t>);</w:t>
      </w:r>
      <w:r w:rsidR="002D7B4F" w:rsidRPr="00BC3A71">
        <w:rPr>
          <w:rFonts w:ascii="Calibri" w:hAnsi="Calibri"/>
        </w:rPr>
        <w:t xml:space="preserve"> and</w:t>
      </w:r>
    </w:p>
    <w:p w:rsidR="003174DB" w:rsidRPr="00BC3A71" w:rsidRDefault="003174DB" w:rsidP="00333F41">
      <w:pPr>
        <w:pStyle w:val="BodyText"/>
        <w:numPr>
          <w:ilvl w:val="1"/>
          <w:numId w:val="6"/>
        </w:numPr>
        <w:spacing w:before="0" w:after="160"/>
        <w:rPr>
          <w:rFonts w:ascii="Calibri" w:hAnsi="Calibri"/>
        </w:rPr>
      </w:pPr>
      <w:r w:rsidRPr="00BC3A71">
        <w:rPr>
          <w:rFonts w:ascii="Calibri" w:hAnsi="Calibri"/>
        </w:rPr>
        <w:t xml:space="preserve">Chemical </w:t>
      </w:r>
      <w:proofErr w:type="spellStart"/>
      <w:r w:rsidR="00E57C8F" w:rsidRPr="00BC3A71">
        <w:rPr>
          <w:rFonts w:ascii="Calibri" w:hAnsi="Calibri"/>
        </w:rPr>
        <w:t>determinands</w:t>
      </w:r>
      <w:proofErr w:type="spellEnd"/>
      <w:r w:rsidR="00E57C8F" w:rsidRPr="00BC3A71">
        <w:rPr>
          <w:rFonts w:ascii="Calibri" w:hAnsi="Calibri"/>
        </w:rPr>
        <w:t xml:space="preserve"> </w:t>
      </w:r>
      <w:r w:rsidRPr="00BC3A71">
        <w:rPr>
          <w:rFonts w:ascii="Calibri" w:hAnsi="Calibri"/>
        </w:rPr>
        <w:t>(</w:t>
      </w:r>
      <w:r w:rsidR="003976CF" w:rsidRPr="00BC3A71">
        <w:rPr>
          <w:rFonts w:ascii="Calibri" w:hAnsi="Calibri"/>
        </w:rPr>
        <w:t xml:space="preserve">e.g. </w:t>
      </w:r>
      <w:r w:rsidRPr="00BC3A71">
        <w:rPr>
          <w:rFonts w:ascii="Calibri" w:hAnsi="Calibri"/>
        </w:rPr>
        <w:t>hydrocarbons, metals etc.)</w:t>
      </w:r>
      <w:r w:rsidR="002D7B4F" w:rsidRPr="00BC3A71">
        <w:rPr>
          <w:rFonts w:ascii="Calibri" w:hAnsi="Calibri"/>
        </w:rPr>
        <w:t>.</w:t>
      </w:r>
    </w:p>
    <w:p w:rsidR="005D0273" w:rsidRPr="00BC3A71" w:rsidRDefault="002D7B4F" w:rsidP="00333F41">
      <w:pPr>
        <w:pStyle w:val="BodyText"/>
        <w:spacing w:before="0" w:after="160"/>
        <w:rPr>
          <w:rFonts w:ascii="Calibri" w:hAnsi="Calibri"/>
        </w:rPr>
      </w:pPr>
      <w:r w:rsidRPr="00BC3A71">
        <w:rPr>
          <w:rFonts w:ascii="Calibri" w:hAnsi="Calibri"/>
        </w:rPr>
        <w:t>Biological characterisation of the cuttings pile</w:t>
      </w:r>
      <w:r w:rsidR="00AB7C54" w:rsidRPr="00BC3A71">
        <w:rPr>
          <w:rFonts w:ascii="Calibri" w:hAnsi="Calibri"/>
        </w:rPr>
        <w:t xml:space="preserve"> </w:t>
      </w:r>
      <w:r w:rsidR="005A1B02" w:rsidRPr="00BC3A71">
        <w:rPr>
          <w:rFonts w:ascii="Calibri" w:hAnsi="Calibri"/>
        </w:rPr>
        <w:t xml:space="preserve">is </w:t>
      </w:r>
      <w:proofErr w:type="spellStart"/>
      <w:r w:rsidR="002A3434" w:rsidRPr="00BC3A71">
        <w:rPr>
          <w:rFonts w:ascii="Calibri" w:hAnsi="Calibri"/>
        </w:rPr>
        <w:t>outwith</w:t>
      </w:r>
      <w:proofErr w:type="spellEnd"/>
      <w:r w:rsidR="005A1B02" w:rsidRPr="00BC3A71">
        <w:rPr>
          <w:rFonts w:ascii="Calibri" w:hAnsi="Calibri"/>
        </w:rPr>
        <w:t xml:space="preserve"> the scope of these guidelines and </w:t>
      </w:r>
      <w:r w:rsidRPr="00BC3A71">
        <w:rPr>
          <w:rFonts w:ascii="Calibri" w:hAnsi="Calibri"/>
        </w:rPr>
        <w:t>detailed sampling guidelines</w:t>
      </w:r>
      <w:r w:rsidR="005A1B02" w:rsidRPr="00BC3A71">
        <w:rPr>
          <w:rFonts w:ascii="Calibri" w:hAnsi="Calibri"/>
        </w:rPr>
        <w:t>,</w:t>
      </w:r>
      <w:r w:rsidRPr="00BC3A71">
        <w:rPr>
          <w:rFonts w:ascii="Calibri" w:hAnsi="Calibri"/>
        </w:rPr>
        <w:t xml:space="preserve"> such as </w:t>
      </w:r>
      <w:r w:rsidR="00A11461" w:rsidRPr="00BC3A71">
        <w:rPr>
          <w:rFonts w:ascii="Calibri" w:hAnsi="Calibri"/>
        </w:rPr>
        <w:t>ISO 16665:2014</w:t>
      </w:r>
      <w:r w:rsidR="00AB7C54" w:rsidRPr="00BC3A71">
        <w:rPr>
          <w:rFonts w:ascii="Calibri" w:hAnsi="Calibri"/>
        </w:rPr>
        <w:t xml:space="preserve"> </w:t>
      </w:r>
      <w:r w:rsidR="005A1B02" w:rsidRPr="00BC3A71">
        <w:rPr>
          <w:rFonts w:ascii="Calibri" w:hAnsi="Calibri"/>
        </w:rPr>
        <w:t xml:space="preserve">are </w:t>
      </w:r>
      <w:r w:rsidR="00AB7C54" w:rsidRPr="00BC3A71">
        <w:rPr>
          <w:rFonts w:ascii="Calibri" w:hAnsi="Calibri"/>
        </w:rPr>
        <w:t>available</w:t>
      </w:r>
      <w:r w:rsidR="005A1B02" w:rsidRPr="00BC3A71">
        <w:rPr>
          <w:rFonts w:ascii="Calibri" w:hAnsi="Calibri"/>
        </w:rPr>
        <w:t xml:space="preserve"> elsewhere</w:t>
      </w:r>
      <w:r w:rsidR="00AB7C54" w:rsidRPr="00BC3A71">
        <w:rPr>
          <w:rFonts w:ascii="Calibri" w:hAnsi="Calibri"/>
        </w:rPr>
        <w:t>.</w:t>
      </w:r>
      <w:r w:rsidR="005A1B02" w:rsidRPr="00BC3A71">
        <w:rPr>
          <w:rFonts w:ascii="Calibri" w:hAnsi="Calibri"/>
        </w:rPr>
        <w:t xml:space="preserve"> In addition the guidance does not cover far-field sampling to determine </w:t>
      </w:r>
      <w:r w:rsidR="005D0273" w:rsidRPr="00BC3A71">
        <w:rPr>
          <w:rFonts w:ascii="Calibri" w:hAnsi="Calibri"/>
        </w:rPr>
        <w:t xml:space="preserve">any </w:t>
      </w:r>
      <w:r w:rsidR="005A1B02" w:rsidRPr="00BC3A71">
        <w:rPr>
          <w:rFonts w:ascii="Calibri" w:hAnsi="Calibri"/>
        </w:rPr>
        <w:t xml:space="preserve">effects of </w:t>
      </w:r>
      <w:r w:rsidR="005D0273" w:rsidRPr="00BC3A71">
        <w:rPr>
          <w:rFonts w:ascii="Calibri" w:hAnsi="Calibri"/>
        </w:rPr>
        <w:t xml:space="preserve">the </w:t>
      </w:r>
      <w:r w:rsidR="005A1B02" w:rsidRPr="00BC3A71">
        <w:rPr>
          <w:rFonts w:ascii="Calibri" w:hAnsi="Calibri"/>
        </w:rPr>
        <w:t>drill cuttings on the area</w:t>
      </w:r>
      <w:r w:rsidR="005D0273" w:rsidRPr="00BC3A71">
        <w:rPr>
          <w:rFonts w:ascii="Calibri" w:hAnsi="Calibri"/>
        </w:rPr>
        <w:t xml:space="preserve"> surrounding the discrete cuttings piles</w:t>
      </w:r>
      <w:r w:rsidR="005A1B02" w:rsidRPr="00BC3A71">
        <w:rPr>
          <w:rFonts w:ascii="Calibri" w:hAnsi="Calibri"/>
        </w:rPr>
        <w:t>.</w:t>
      </w:r>
    </w:p>
    <w:p w:rsidR="006640A0" w:rsidRPr="00BC3A71" w:rsidRDefault="005D0273" w:rsidP="00333F41">
      <w:pPr>
        <w:pStyle w:val="BodyText"/>
        <w:spacing w:before="0" w:after="160"/>
        <w:rPr>
          <w:rFonts w:ascii="Calibri" w:hAnsi="Calibri"/>
        </w:rPr>
      </w:pPr>
      <w:r w:rsidRPr="00BC3A71">
        <w:rPr>
          <w:rFonts w:ascii="Calibri" w:hAnsi="Calibri"/>
        </w:rPr>
        <w:t>Discharges of</w:t>
      </w:r>
      <w:r w:rsidR="006640A0" w:rsidRPr="00BC3A71">
        <w:rPr>
          <w:rFonts w:ascii="Calibri" w:hAnsi="Calibri"/>
        </w:rPr>
        <w:t xml:space="preserve"> Naturally Occurring Radioactive Material (NORM) from the oil and gas industry can </w:t>
      </w:r>
      <w:r w:rsidR="00D00712" w:rsidRPr="00BC3A71">
        <w:rPr>
          <w:rFonts w:ascii="Calibri" w:hAnsi="Calibri"/>
        </w:rPr>
        <w:t>also impact</w:t>
      </w:r>
      <w:r w:rsidR="006640A0" w:rsidRPr="00BC3A71">
        <w:rPr>
          <w:rFonts w:ascii="Calibri" w:hAnsi="Calibri"/>
        </w:rPr>
        <w:t xml:space="preserve"> the cuttings pile</w:t>
      </w:r>
      <w:r w:rsidR="00D00712" w:rsidRPr="00BC3A71">
        <w:rPr>
          <w:rFonts w:ascii="Calibri" w:hAnsi="Calibri"/>
        </w:rPr>
        <w:t>s,</w:t>
      </w:r>
      <w:r w:rsidR="006640A0" w:rsidRPr="00BC3A71">
        <w:rPr>
          <w:rFonts w:ascii="Calibri" w:hAnsi="Calibri"/>
        </w:rPr>
        <w:t xml:space="preserve"> and previous drill cuttings studies have included </w:t>
      </w:r>
      <w:r w:rsidR="00D00712" w:rsidRPr="00BC3A71">
        <w:rPr>
          <w:rFonts w:ascii="Calibri" w:hAnsi="Calibri"/>
        </w:rPr>
        <w:t xml:space="preserve">the </w:t>
      </w:r>
      <w:r w:rsidR="006640A0" w:rsidRPr="00BC3A71">
        <w:rPr>
          <w:rFonts w:ascii="Calibri" w:hAnsi="Calibri"/>
        </w:rPr>
        <w:t>analysis of radionuclides, for example at Murchison (FUGRO/ERT, 2011).</w:t>
      </w:r>
      <w:r w:rsidR="00495FFE" w:rsidRPr="00BC3A71">
        <w:rPr>
          <w:rFonts w:ascii="Calibri" w:hAnsi="Calibri"/>
        </w:rPr>
        <w:t xml:space="preserve"> </w:t>
      </w:r>
      <w:r w:rsidR="00D00712" w:rsidRPr="00BC3A71">
        <w:rPr>
          <w:rFonts w:ascii="Calibri" w:hAnsi="Calibri"/>
        </w:rPr>
        <w:t>However, the a</w:t>
      </w:r>
      <w:r w:rsidR="00495FFE" w:rsidRPr="00BC3A71">
        <w:rPr>
          <w:rFonts w:ascii="Calibri" w:hAnsi="Calibri"/>
        </w:rPr>
        <w:t>nalysis of NORM</w:t>
      </w:r>
      <w:r w:rsidR="006640A0" w:rsidRPr="00BC3A71">
        <w:rPr>
          <w:rFonts w:ascii="Calibri" w:hAnsi="Calibri"/>
        </w:rPr>
        <w:t xml:space="preserve"> is considered to be </w:t>
      </w:r>
      <w:proofErr w:type="spellStart"/>
      <w:r w:rsidR="006640A0" w:rsidRPr="00BC3A71">
        <w:rPr>
          <w:rFonts w:ascii="Calibri" w:hAnsi="Calibri"/>
        </w:rPr>
        <w:t>outwith</w:t>
      </w:r>
      <w:proofErr w:type="spellEnd"/>
      <w:r w:rsidR="006640A0" w:rsidRPr="00BC3A71">
        <w:rPr>
          <w:rFonts w:ascii="Calibri" w:hAnsi="Calibri"/>
        </w:rPr>
        <w:t xml:space="preserve"> the scope of these guidelines.</w:t>
      </w:r>
    </w:p>
    <w:p w:rsidR="000B1A53" w:rsidRPr="00BC3A71" w:rsidRDefault="000B1A53" w:rsidP="00333F41">
      <w:pPr>
        <w:pStyle w:val="Heading2"/>
        <w:spacing w:before="0" w:after="160"/>
        <w:rPr>
          <w:rFonts w:ascii="Calibri" w:hAnsi="Calibri"/>
          <w:color w:val="auto"/>
        </w:rPr>
      </w:pPr>
      <w:bookmarkStart w:id="9" w:name="_Toc484159847"/>
      <w:r w:rsidRPr="00BC3A71">
        <w:rPr>
          <w:rFonts w:ascii="Calibri" w:hAnsi="Calibri"/>
          <w:color w:val="auto"/>
        </w:rPr>
        <w:t>Methodology</w:t>
      </w:r>
      <w:bookmarkEnd w:id="9"/>
    </w:p>
    <w:p w:rsidR="0024604C" w:rsidRPr="00BC3A71" w:rsidRDefault="003174DB" w:rsidP="00333F41">
      <w:pPr>
        <w:pStyle w:val="BodyText"/>
        <w:spacing w:before="0" w:after="160"/>
        <w:rPr>
          <w:rFonts w:ascii="Calibri" w:hAnsi="Calibri"/>
        </w:rPr>
      </w:pPr>
      <w:r w:rsidRPr="00BC3A71">
        <w:rPr>
          <w:rFonts w:ascii="Calibri" w:hAnsi="Calibri"/>
        </w:rPr>
        <w:t>The guidelines have been developed based on:</w:t>
      </w:r>
    </w:p>
    <w:p w:rsidR="00441EDC" w:rsidRPr="00BC3A71" w:rsidRDefault="003174DB" w:rsidP="00333F41">
      <w:pPr>
        <w:pStyle w:val="BodyText"/>
        <w:numPr>
          <w:ilvl w:val="0"/>
          <w:numId w:val="8"/>
        </w:numPr>
        <w:spacing w:before="0" w:after="160"/>
        <w:rPr>
          <w:rFonts w:ascii="Calibri" w:hAnsi="Calibri"/>
        </w:rPr>
      </w:pPr>
      <w:r w:rsidRPr="00BC3A71">
        <w:rPr>
          <w:rFonts w:ascii="Calibri" w:hAnsi="Calibri"/>
        </w:rPr>
        <w:t>Existing U</w:t>
      </w:r>
      <w:r w:rsidR="00D00712" w:rsidRPr="00BC3A71">
        <w:rPr>
          <w:rFonts w:ascii="Calibri" w:hAnsi="Calibri"/>
        </w:rPr>
        <w:t>nited Kingdom (U</w:t>
      </w:r>
      <w:r w:rsidRPr="00BC3A71">
        <w:rPr>
          <w:rFonts w:ascii="Calibri" w:hAnsi="Calibri"/>
        </w:rPr>
        <w:t>K</w:t>
      </w:r>
      <w:r w:rsidR="00D00712" w:rsidRPr="00BC3A71">
        <w:rPr>
          <w:rFonts w:ascii="Calibri" w:hAnsi="Calibri"/>
        </w:rPr>
        <w:t>)</w:t>
      </w:r>
      <w:r w:rsidRPr="00BC3A71">
        <w:rPr>
          <w:rFonts w:ascii="Calibri" w:hAnsi="Calibri"/>
        </w:rPr>
        <w:t xml:space="preserve"> data and experience of sampling of drill cuttings piles, notably at Murchison (</w:t>
      </w:r>
      <w:proofErr w:type="spellStart"/>
      <w:r w:rsidR="003B2AAB" w:rsidRPr="00BC3A71">
        <w:rPr>
          <w:rFonts w:ascii="Calibri" w:hAnsi="Calibri"/>
        </w:rPr>
        <w:t>Fugro</w:t>
      </w:r>
      <w:proofErr w:type="spellEnd"/>
      <w:r w:rsidR="003B2AAB" w:rsidRPr="00BC3A71">
        <w:rPr>
          <w:rFonts w:ascii="Calibri" w:hAnsi="Calibri"/>
        </w:rPr>
        <w:t xml:space="preserve"> ERT, 2011)</w:t>
      </w:r>
      <w:r w:rsidR="001E2981" w:rsidRPr="00BC3A71">
        <w:rPr>
          <w:rFonts w:ascii="Calibri" w:hAnsi="Calibri"/>
        </w:rPr>
        <w:t>, Brent (</w:t>
      </w:r>
      <w:r w:rsidR="00441EDC" w:rsidRPr="00BC3A71">
        <w:rPr>
          <w:rFonts w:ascii="Calibri" w:hAnsi="Calibri"/>
        </w:rPr>
        <w:t xml:space="preserve">Shell UK, </w:t>
      </w:r>
      <w:r w:rsidR="00467F9B" w:rsidRPr="00BC3A71">
        <w:rPr>
          <w:rFonts w:ascii="Calibri" w:hAnsi="Calibri"/>
        </w:rPr>
        <w:t>2016</w:t>
      </w:r>
      <w:r w:rsidR="001E2981" w:rsidRPr="00BC3A71">
        <w:rPr>
          <w:rFonts w:ascii="Calibri" w:hAnsi="Calibri"/>
        </w:rPr>
        <w:t>)</w:t>
      </w:r>
      <w:r w:rsidRPr="00BC3A71">
        <w:rPr>
          <w:rFonts w:ascii="Calibri" w:hAnsi="Calibri"/>
        </w:rPr>
        <w:t xml:space="preserve"> and NW Hutton</w:t>
      </w:r>
      <w:r w:rsidR="00441EDC" w:rsidRPr="00BC3A71">
        <w:rPr>
          <w:rFonts w:ascii="Calibri" w:hAnsi="Calibri"/>
        </w:rPr>
        <w:t xml:space="preserve"> (</w:t>
      </w:r>
      <w:proofErr w:type="spellStart"/>
      <w:r w:rsidR="00441EDC" w:rsidRPr="00BC3A71">
        <w:rPr>
          <w:rFonts w:ascii="Calibri" w:hAnsi="Calibri"/>
        </w:rPr>
        <w:t>Gardline</w:t>
      </w:r>
      <w:proofErr w:type="spellEnd"/>
      <w:r w:rsidR="00441EDC" w:rsidRPr="00BC3A71">
        <w:rPr>
          <w:rFonts w:ascii="Calibri" w:hAnsi="Calibri"/>
        </w:rPr>
        <w:t>, 2013)</w:t>
      </w:r>
      <w:r w:rsidR="003976CF" w:rsidRPr="00BC3A71">
        <w:rPr>
          <w:rFonts w:ascii="Calibri" w:hAnsi="Calibri"/>
        </w:rPr>
        <w:t>;</w:t>
      </w:r>
    </w:p>
    <w:p w:rsidR="001715AF" w:rsidRPr="00BC3A71" w:rsidRDefault="00D00712" w:rsidP="00333F41">
      <w:pPr>
        <w:pStyle w:val="BodyText"/>
        <w:numPr>
          <w:ilvl w:val="0"/>
          <w:numId w:val="8"/>
        </w:numPr>
        <w:spacing w:before="0" w:after="160"/>
        <w:rPr>
          <w:rFonts w:ascii="Calibri" w:hAnsi="Calibri"/>
        </w:rPr>
      </w:pPr>
      <w:r w:rsidRPr="00BC3A71">
        <w:rPr>
          <w:rFonts w:ascii="Calibri" w:hAnsi="Calibri"/>
        </w:rPr>
        <w:t>A s</w:t>
      </w:r>
      <w:r w:rsidR="001715AF" w:rsidRPr="00BC3A71">
        <w:rPr>
          <w:rFonts w:ascii="Calibri" w:hAnsi="Calibri"/>
        </w:rPr>
        <w:t xml:space="preserve">ummary of UK work </w:t>
      </w:r>
      <w:r w:rsidRPr="00BC3A71">
        <w:rPr>
          <w:rFonts w:ascii="Calibri" w:hAnsi="Calibri"/>
        </w:rPr>
        <w:t xml:space="preserve">undertaken </w:t>
      </w:r>
      <w:r w:rsidR="001715AF" w:rsidRPr="00BC3A71">
        <w:rPr>
          <w:rFonts w:ascii="Calibri" w:hAnsi="Calibri"/>
        </w:rPr>
        <w:t>to date on cuttings characterisation (Genesis, 2016);</w:t>
      </w:r>
    </w:p>
    <w:p w:rsidR="004003E2" w:rsidRPr="00BC3A71" w:rsidRDefault="003174DB" w:rsidP="00333F41">
      <w:pPr>
        <w:pStyle w:val="BodyText"/>
        <w:numPr>
          <w:ilvl w:val="0"/>
          <w:numId w:val="8"/>
        </w:numPr>
        <w:spacing w:before="0" w:after="160"/>
        <w:rPr>
          <w:rFonts w:ascii="Calibri" w:hAnsi="Calibri"/>
        </w:rPr>
      </w:pPr>
      <w:r w:rsidRPr="00BC3A71">
        <w:rPr>
          <w:rFonts w:ascii="Calibri" w:hAnsi="Calibri"/>
        </w:rPr>
        <w:t>A review of existing Norwegian guidelines</w:t>
      </w:r>
      <w:r w:rsidR="00610DBA" w:rsidRPr="00BC3A71">
        <w:rPr>
          <w:rFonts w:ascii="Calibri" w:hAnsi="Calibri"/>
        </w:rPr>
        <w:t xml:space="preserve"> for </w:t>
      </w:r>
      <w:r w:rsidR="00D00712" w:rsidRPr="00BC3A71">
        <w:rPr>
          <w:rFonts w:ascii="Calibri" w:hAnsi="Calibri"/>
        </w:rPr>
        <w:t xml:space="preserve">the </w:t>
      </w:r>
      <w:r w:rsidR="00610DBA" w:rsidRPr="00BC3A71">
        <w:rPr>
          <w:rFonts w:ascii="Calibri" w:hAnsi="Calibri"/>
        </w:rPr>
        <w:t>characterisation of drill cuttings</w:t>
      </w:r>
      <w:r w:rsidRPr="00BC3A71">
        <w:rPr>
          <w:rFonts w:ascii="Calibri" w:hAnsi="Calibri"/>
        </w:rPr>
        <w:t xml:space="preserve"> (</w:t>
      </w:r>
      <w:r w:rsidR="00577AC5" w:rsidRPr="00BC3A71">
        <w:rPr>
          <w:rFonts w:ascii="Calibri" w:hAnsi="Calibri"/>
        </w:rPr>
        <w:t>Norwegian Oil Industry Association (</w:t>
      </w:r>
      <w:r w:rsidR="004E5EAD" w:rsidRPr="00BC3A71">
        <w:rPr>
          <w:rFonts w:ascii="Calibri" w:hAnsi="Calibri"/>
        </w:rPr>
        <w:t>NOIA</w:t>
      </w:r>
      <w:r w:rsidR="00577AC5" w:rsidRPr="00BC3A71">
        <w:rPr>
          <w:rFonts w:ascii="Calibri" w:hAnsi="Calibri"/>
        </w:rPr>
        <w:t>)</w:t>
      </w:r>
      <w:r w:rsidR="004E5EAD" w:rsidRPr="00BC3A71">
        <w:rPr>
          <w:rFonts w:ascii="Calibri" w:hAnsi="Calibri"/>
        </w:rPr>
        <w:t>, 2003)</w:t>
      </w:r>
      <w:r w:rsidR="004003E2" w:rsidRPr="00BC3A71">
        <w:rPr>
          <w:rFonts w:ascii="Calibri" w:hAnsi="Calibri"/>
        </w:rPr>
        <w:t>.</w:t>
      </w:r>
      <w:r w:rsidR="004E5EAD" w:rsidRPr="00BC3A71">
        <w:rPr>
          <w:rFonts w:ascii="Calibri" w:hAnsi="Calibri"/>
        </w:rPr>
        <w:t xml:space="preserve"> </w:t>
      </w:r>
      <w:r w:rsidR="004003E2" w:rsidRPr="00BC3A71">
        <w:rPr>
          <w:rFonts w:ascii="Calibri" w:hAnsi="Calibri"/>
        </w:rPr>
        <w:t>These guidelines are currently being updated</w:t>
      </w:r>
      <w:r w:rsidR="00174B19" w:rsidRPr="00BC3A71">
        <w:rPr>
          <w:rFonts w:ascii="Calibri" w:hAnsi="Calibri"/>
        </w:rPr>
        <w:t xml:space="preserve"> </w:t>
      </w:r>
      <w:r w:rsidR="004003E2" w:rsidRPr="00BC3A71">
        <w:rPr>
          <w:rFonts w:ascii="Calibri" w:hAnsi="Calibri"/>
        </w:rPr>
        <w:t xml:space="preserve">and </w:t>
      </w:r>
      <w:r w:rsidR="00D00712" w:rsidRPr="00BC3A71">
        <w:rPr>
          <w:rFonts w:ascii="Calibri" w:hAnsi="Calibri"/>
        </w:rPr>
        <w:t xml:space="preserve">if there are any significant changes these guidelines </w:t>
      </w:r>
      <w:r w:rsidR="004003E2" w:rsidRPr="00BC3A71">
        <w:rPr>
          <w:rFonts w:ascii="Calibri" w:hAnsi="Calibri"/>
        </w:rPr>
        <w:t>shou</w:t>
      </w:r>
      <w:r w:rsidR="000E4D23" w:rsidRPr="00BC3A71">
        <w:rPr>
          <w:rFonts w:ascii="Calibri" w:hAnsi="Calibri"/>
        </w:rPr>
        <w:t xml:space="preserve">ld be </w:t>
      </w:r>
      <w:r w:rsidR="00D00712" w:rsidRPr="00BC3A71">
        <w:rPr>
          <w:rFonts w:ascii="Calibri" w:hAnsi="Calibri"/>
        </w:rPr>
        <w:t xml:space="preserve">also </w:t>
      </w:r>
      <w:r w:rsidR="000E4D23" w:rsidRPr="00BC3A71">
        <w:rPr>
          <w:rFonts w:ascii="Calibri" w:hAnsi="Calibri"/>
        </w:rPr>
        <w:t>reviewed;</w:t>
      </w:r>
    </w:p>
    <w:p w:rsidR="00577AC5" w:rsidRPr="00BC3A71" w:rsidRDefault="004003E2" w:rsidP="00333F41">
      <w:pPr>
        <w:pStyle w:val="BodyText"/>
        <w:numPr>
          <w:ilvl w:val="0"/>
          <w:numId w:val="8"/>
        </w:numPr>
        <w:spacing w:before="0" w:after="160"/>
        <w:rPr>
          <w:rFonts w:ascii="Calibri" w:hAnsi="Calibri"/>
        </w:rPr>
      </w:pPr>
      <w:r w:rsidRPr="00BC3A71">
        <w:rPr>
          <w:rFonts w:ascii="Calibri" w:hAnsi="Calibri"/>
        </w:rPr>
        <w:t>M</w:t>
      </w:r>
      <w:r w:rsidR="00610DBA" w:rsidRPr="00BC3A71">
        <w:rPr>
          <w:rFonts w:ascii="Calibri" w:hAnsi="Calibri"/>
        </w:rPr>
        <w:t>ore general environmental monitoring guidelines for the Norwegian continental shelf (Norwegian Environment Agency, 2015)</w:t>
      </w:r>
      <w:r w:rsidRPr="00BC3A71">
        <w:rPr>
          <w:rFonts w:ascii="Calibri" w:hAnsi="Calibri"/>
        </w:rPr>
        <w:t>;</w:t>
      </w:r>
      <w:r w:rsidR="000F53B4" w:rsidRPr="00BC3A71">
        <w:rPr>
          <w:rFonts w:ascii="Calibri" w:hAnsi="Calibri"/>
        </w:rPr>
        <w:t xml:space="preserve"> </w:t>
      </w:r>
    </w:p>
    <w:p w:rsidR="003A10C8" w:rsidRPr="00BC3A71" w:rsidRDefault="00C17D45" w:rsidP="00333F41">
      <w:pPr>
        <w:pStyle w:val="BodyText"/>
        <w:numPr>
          <w:ilvl w:val="0"/>
          <w:numId w:val="8"/>
        </w:numPr>
        <w:spacing w:before="0" w:after="160"/>
        <w:rPr>
          <w:rFonts w:ascii="Calibri" w:hAnsi="Calibri"/>
        </w:rPr>
      </w:pPr>
      <w:r w:rsidRPr="00BC3A71">
        <w:rPr>
          <w:rFonts w:ascii="Calibri" w:hAnsi="Calibri"/>
        </w:rPr>
        <w:t>A r</w:t>
      </w:r>
      <w:r w:rsidR="003A10C8" w:rsidRPr="00BC3A71">
        <w:rPr>
          <w:rFonts w:ascii="Calibri" w:hAnsi="Calibri"/>
        </w:rPr>
        <w:t>eview of historical Norwegian cuttings piles data (</w:t>
      </w:r>
      <w:proofErr w:type="spellStart"/>
      <w:r w:rsidR="003A10C8" w:rsidRPr="00BC3A71">
        <w:rPr>
          <w:rFonts w:ascii="Calibri" w:hAnsi="Calibri"/>
        </w:rPr>
        <w:t>D</w:t>
      </w:r>
      <w:r w:rsidR="005F72BE" w:rsidRPr="00BC3A71">
        <w:rPr>
          <w:rFonts w:ascii="Calibri" w:hAnsi="Calibri"/>
        </w:rPr>
        <w:t>et</w:t>
      </w:r>
      <w:proofErr w:type="spellEnd"/>
      <w:r w:rsidR="005F72BE" w:rsidRPr="00BC3A71">
        <w:rPr>
          <w:rFonts w:ascii="Calibri" w:hAnsi="Calibri"/>
        </w:rPr>
        <w:t xml:space="preserve"> </w:t>
      </w:r>
      <w:r w:rsidR="003A10C8" w:rsidRPr="00BC3A71">
        <w:rPr>
          <w:rFonts w:ascii="Calibri" w:hAnsi="Calibri"/>
        </w:rPr>
        <w:t>N</w:t>
      </w:r>
      <w:r w:rsidR="005F72BE" w:rsidRPr="00BC3A71">
        <w:rPr>
          <w:rFonts w:ascii="Calibri" w:hAnsi="Calibri"/>
        </w:rPr>
        <w:t xml:space="preserve">orske </w:t>
      </w:r>
      <w:r w:rsidR="003A10C8" w:rsidRPr="00BC3A71">
        <w:rPr>
          <w:rFonts w:ascii="Calibri" w:hAnsi="Calibri"/>
        </w:rPr>
        <w:t>V</w:t>
      </w:r>
      <w:r w:rsidR="005F72BE" w:rsidRPr="00BC3A71">
        <w:rPr>
          <w:rFonts w:ascii="Calibri" w:hAnsi="Calibri"/>
        </w:rPr>
        <w:t>eritas</w:t>
      </w:r>
      <w:r w:rsidR="003A10C8" w:rsidRPr="00BC3A71">
        <w:rPr>
          <w:rFonts w:ascii="Calibri" w:hAnsi="Calibri"/>
        </w:rPr>
        <w:t>, 2004);</w:t>
      </w:r>
      <w:r w:rsidR="00A82292" w:rsidRPr="00BC3A71">
        <w:rPr>
          <w:rFonts w:ascii="Calibri" w:hAnsi="Calibri"/>
        </w:rPr>
        <w:t xml:space="preserve"> </w:t>
      </w:r>
    </w:p>
    <w:p w:rsidR="003F3077" w:rsidRPr="00BC3A71" w:rsidRDefault="002B2BBA" w:rsidP="00333F41">
      <w:pPr>
        <w:pStyle w:val="BodyText"/>
        <w:numPr>
          <w:ilvl w:val="0"/>
          <w:numId w:val="8"/>
        </w:numPr>
        <w:spacing w:before="0" w:after="160"/>
        <w:rPr>
          <w:rFonts w:ascii="Calibri" w:hAnsi="Calibri"/>
        </w:rPr>
      </w:pPr>
      <w:r w:rsidRPr="00BC3A71">
        <w:rPr>
          <w:rFonts w:ascii="Calibri" w:hAnsi="Calibri"/>
        </w:rPr>
        <w:t>OSPAR</w:t>
      </w:r>
      <w:r w:rsidR="008A5893" w:rsidRPr="00BC3A71">
        <w:rPr>
          <w:rFonts w:ascii="Calibri" w:hAnsi="Calibri"/>
        </w:rPr>
        <w:t xml:space="preserve"> Guidelines for Monitoring </w:t>
      </w:r>
      <w:r w:rsidRPr="00BC3A71">
        <w:rPr>
          <w:rFonts w:ascii="Calibri" w:hAnsi="Calibri"/>
        </w:rPr>
        <w:t>the Environmental Impact of Offshore Oil and Gas Activities</w:t>
      </w:r>
      <w:r w:rsidR="008A5893" w:rsidRPr="00BC3A71">
        <w:rPr>
          <w:rFonts w:ascii="Calibri" w:hAnsi="Calibri"/>
        </w:rPr>
        <w:t>, (OSPAR 20</w:t>
      </w:r>
      <w:r w:rsidR="00863504" w:rsidRPr="00BC3A71">
        <w:rPr>
          <w:rFonts w:ascii="Calibri" w:hAnsi="Calibri"/>
        </w:rPr>
        <w:t>04</w:t>
      </w:r>
      <w:r w:rsidR="008A5893" w:rsidRPr="00BC3A71">
        <w:rPr>
          <w:rFonts w:ascii="Calibri" w:hAnsi="Calibri"/>
        </w:rPr>
        <w:t>);</w:t>
      </w:r>
    </w:p>
    <w:p w:rsidR="00863504" w:rsidRPr="00BC3A71" w:rsidRDefault="00863504" w:rsidP="00333F41">
      <w:pPr>
        <w:pStyle w:val="BodyText"/>
        <w:numPr>
          <w:ilvl w:val="0"/>
          <w:numId w:val="8"/>
        </w:numPr>
        <w:spacing w:before="0" w:after="160"/>
        <w:rPr>
          <w:rFonts w:ascii="Calibri" w:hAnsi="Calibri"/>
        </w:rPr>
      </w:pPr>
      <w:r w:rsidRPr="00BC3A71">
        <w:rPr>
          <w:rFonts w:ascii="Calibri" w:hAnsi="Calibri"/>
        </w:rPr>
        <w:t>JAMP Guidelines for Monitoring Contaminants in Sediments, (OSPAR, 2015);</w:t>
      </w:r>
    </w:p>
    <w:p w:rsidR="00EC6769" w:rsidRPr="00BC3A71" w:rsidRDefault="00EC6769" w:rsidP="00333F41">
      <w:pPr>
        <w:pStyle w:val="BodyText"/>
        <w:numPr>
          <w:ilvl w:val="0"/>
          <w:numId w:val="8"/>
        </w:numPr>
        <w:spacing w:before="0" w:after="160"/>
        <w:rPr>
          <w:rFonts w:ascii="Calibri" w:hAnsi="Calibri"/>
        </w:rPr>
      </w:pPr>
      <w:r w:rsidRPr="00BC3A71">
        <w:rPr>
          <w:rFonts w:ascii="Calibri" w:hAnsi="Calibri"/>
        </w:rPr>
        <w:t xml:space="preserve">International standards </w:t>
      </w:r>
      <w:r w:rsidR="00A11461" w:rsidRPr="00BC3A71">
        <w:rPr>
          <w:rFonts w:ascii="Calibri" w:hAnsi="Calibri"/>
        </w:rPr>
        <w:t xml:space="preserve">such as </w:t>
      </w:r>
      <w:r w:rsidRPr="00BC3A71">
        <w:rPr>
          <w:rFonts w:ascii="Calibri" w:hAnsi="Calibri"/>
        </w:rPr>
        <w:t xml:space="preserve">ISO 5667-19: 2004 which </w:t>
      </w:r>
      <w:r w:rsidR="00A11461" w:rsidRPr="00BC3A71">
        <w:rPr>
          <w:rFonts w:ascii="Calibri" w:hAnsi="Calibri"/>
        </w:rPr>
        <w:t>is</w:t>
      </w:r>
      <w:r w:rsidRPr="00BC3A71">
        <w:rPr>
          <w:rFonts w:ascii="Calibri" w:hAnsi="Calibri"/>
        </w:rPr>
        <w:t xml:space="preserve"> applicable to </w:t>
      </w:r>
      <w:r w:rsidR="00C17D45" w:rsidRPr="00BC3A71">
        <w:rPr>
          <w:rFonts w:ascii="Calibri" w:hAnsi="Calibri"/>
        </w:rPr>
        <w:t xml:space="preserve">the </w:t>
      </w:r>
      <w:r w:rsidRPr="00BC3A71">
        <w:rPr>
          <w:rFonts w:ascii="Calibri" w:hAnsi="Calibri"/>
        </w:rPr>
        <w:t>sampling of marine sediments (not n</w:t>
      </w:r>
      <w:r w:rsidR="003976CF" w:rsidRPr="00BC3A71">
        <w:rPr>
          <w:rFonts w:ascii="Calibri" w:hAnsi="Calibri"/>
        </w:rPr>
        <w:t xml:space="preserve">ecessarily </w:t>
      </w:r>
      <w:r w:rsidR="00C17D45" w:rsidRPr="00BC3A71">
        <w:rPr>
          <w:rFonts w:ascii="Calibri" w:hAnsi="Calibri"/>
        </w:rPr>
        <w:t xml:space="preserve">in relation to </w:t>
      </w:r>
      <w:r w:rsidR="003976CF" w:rsidRPr="00BC3A71">
        <w:rPr>
          <w:rFonts w:ascii="Calibri" w:hAnsi="Calibri"/>
        </w:rPr>
        <w:t>oil and gas</w:t>
      </w:r>
      <w:r w:rsidR="00C17D45" w:rsidRPr="00BC3A71">
        <w:rPr>
          <w:rFonts w:ascii="Calibri" w:hAnsi="Calibri"/>
        </w:rPr>
        <w:t xml:space="preserve"> impacts</w:t>
      </w:r>
      <w:r w:rsidR="003976CF" w:rsidRPr="00BC3A71">
        <w:rPr>
          <w:rFonts w:ascii="Calibri" w:hAnsi="Calibri"/>
        </w:rPr>
        <w:t>);</w:t>
      </w:r>
      <w:r w:rsidR="00922576" w:rsidRPr="00BC3A71">
        <w:rPr>
          <w:rFonts w:ascii="Calibri" w:hAnsi="Calibri"/>
        </w:rPr>
        <w:t xml:space="preserve"> </w:t>
      </w:r>
    </w:p>
    <w:p w:rsidR="00675441" w:rsidRPr="00BC3A71" w:rsidRDefault="00675441" w:rsidP="00333F41">
      <w:pPr>
        <w:pStyle w:val="BodyText"/>
        <w:numPr>
          <w:ilvl w:val="0"/>
          <w:numId w:val="8"/>
        </w:numPr>
        <w:spacing w:before="0" w:after="160"/>
        <w:rPr>
          <w:rFonts w:ascii="Calibri" w:hAnsi="Calibri"/>
        </w:rPr>
      </w:pPr>
      <w:r w:rsidRPr="00BC3A71">
        <w:rPr>
          <w:rFonts w:ascii="Calibri" w:hAnsi="Calibri"/>
        </w:rPr>
        <w:t xml:space="preserve">Guidance </w:t>
      </w:r>
      <w:r w:rsidR="00C17D45" w:rsidRPr="00BC3A71">
        <w:rPr>
          <w:rFonts w:ascii="Calibri" w:hAnsi="Calibri"/>
        </w:rPr>
        <w:t>D</w:t>
      </w:r>
      <w:r w:rsidRPr="00BC3A71">
        <w:rPr>
          <w:rFonts w:ascii="Calibri" w:hAnsi="Calibri"/>
        </w:rPr>
        <w:t xml:space="preserve">ocument </w:t>
      </w:r>
      <w:r w:rsidR="00C17D45" w:rsidRPr="00BC3A71">
        <w:rPr>
          <w:rFonts w:ascii="Calibri" w:hAnsi="Calibri"/>
        </w:rPr>
        <w:t>N</w:t>
      </w:r>
      <w:r w:rsidRPr="00BC3A71">
        <w:rPr>
          <w:rFonts w:ascii="Calibri" w:hAnsi="Calibri"/>
        </w:rPr>
        <w:t>o</w:t>
      </w:r>
      <w:r w:rsidR="003976CF" w:rsidRPr="00BC3A71">
        <w:rPr>
          <w:rFonts w:ascii="Calibri" w:hAnsi="Calibri"/>
        </w:rPr>
        <w:t>.</w:t>
      </w:r>
      <w:r w:rsidRPr="00BC3A71">
        <w:rPr>
          <w:rFonts w:ascii="Calibri" w:hAnsi="Calibri"/>
        </w:rPr>
        <w:t>19</w:t>
      </w:r>
      <w:r w:rsidR="003976CF" w:rsidRPr="00BC3A71">
        <w:rPr>
          <w:rFonts w:ascii="Calibri" w:hAnsi="Calibri"/>
        </w:rPr>
        <w:t>:</w:t>
      </w:r>
      <w:r w:rsidRPr="00BC3A71">
        <w:rPr>
          <w:rFonts w:ascii="Calibri" w:hAnsi="Calibri"/>
        </w:rPr>
        <w:t xml:space="preserve"> Guidance on surface water chemical monitoring under the Water Framework Directive (2009);</w:t>
      </w:r>
      <w:r w:rsidR="00C1796A" w:rsidRPr="00BC3A71">
        <w:rPr>
          <w:rFonts w:ascii="Calibri" w:hAnsi="Calibri"/>
        </w:rPr>
        <w:t xml:space="preserve"> and</w:t>
      </w:r>
    </w:p>
    <w:p w:rsidR="003174DB" w:rsidRPr="00BC3A71" w:rsidRDefault="004E5EAD" w:rsidP="00333F41">
      <w:pPr>
        <w:pStyle w:val="BodyText"/>
        <w:numPr>
          <w:ilvl w:val="0"/>
          <w:numId w:val="8"/>
        </w:numPr>
        <w:spacing w:before="0" w:after="160"/>
        <w:rPr>
          <w:rFonts w:ascii="Calibri" w:hAnsi="Calibri"/>
        </w:rPr>
      </w:pPr>
      <w:r w:rsidRPr="00BC3A71">
        <w:rPr>
          <w:rFonts w:ascii="Calibri" w:hAnsi="Calibri"/>
        </w:rPr>
        <w:t>Sampling and analysis guidelines used by other industries (e.g. UK onshore site investigation guidelines</w:t>
      </w:r>
      <w:r w:rsidR="003B2AAB" w:rsidRPr="00BC3A71">
        <w:rPr>
          <w:rFonts w:ascii="Calibri" w:hAnsi="Calibri"/>
        </w:rPr>
        <w:t xml:space="preserve">, </w:t>
      </w:r>
      <w:r w:rsidR="000F53B4" w:rsidRPr="00BC3A71">
        <w:rPr>
          <w:rFonts w:ascii="Calibri" w:hAnsi="Calibri"/>
        </w:rPr>
        <w:t xml:space="preserve">UK </w:t>
      </w:r>
      <w:r w:rsidR="003B2AAB" w:rsidRPr="00BC3A71">
        <w:rPr>
          <w:rFonts w:ascii="Calibri" w:hAnsi="Calibri"/>
        </w:rPr>
        <w:t>Environment Agency 2000)</w:t>
      </w:r>
      <w:r w:rsidR="00EC6769" w:rsidRPr="00BC3A71">
        <w:rPr>
          <w:rFonts w:ascii="Calibri" w:hAnsi="Calibri"/>
        </w:rPr>
        <w:t>.</w:t>
      </w:r>
    </w:p>
    <w:p w:rsidR="00854C40" w:rsidRPr="00BC3A71" w:rsidRDefault="00A57686" w:rsidP="00BC3A71">
      <w:pPr>
        <w:pStyle w:val="Heading1"/>
        <w:keepNext w:val="0"/>
        <w:keepLines w:val="0"/>
        <w:pageBreakBefore w:val="0"/>
        <w:widowControl w:val="0"/>
        <w:spacing w:after="160"/>
        <w:ind w:left="357" w:hanging="357"/>
        <w:rPr>
          <w:rFonts w:ascii="Calibri" w:hAnsi="Calibri"/>
        </w:rPr>
      </w:pPr>
      <w:bookmarkStart w:id="10" w:name="_Toc484159848"/>
      <w:r w:rsidRPr="00BC3A71">
        <w:rPr>
          <w:rFonts w:ascii="Calibri" w:hAnsi="Calibri"/>
        </w:rPr>
        <w:t>collection of background information</w:t>
      </w:r>
      <w:bookmarkEnd w:id="10"/>
    </w:p>
    <w:p w:rsidR="0031536D" w:rsidRPr="00BC3A71" w:rsidRDefault="0031536D" w:rsidP="00333F41">
      <w:pPr>
        <w:pStyle w:val="Heading2"/>
        <w:spacing w:before="0" w:after="160"/>
        <w:rPr>
          <w:rFonts w:ascii="Calibri" w:hAnsi="Calibri"/>
          <w:color w:val="auto"/>
        </w:rPr>
      </w:pPr>
      <w:bookmarkStart w:id="11" w:name="_Toc484159849"/>
      <w:r w:rsidRPr="00BC3A71">
        <w:rPr>
          <w:rFonts w:ascii="Calibri" w:hAnsi="Calibri"/>
          <w:color w:val="auto"/>
        </w:rPr>
        <w:t>Data Requirements</w:t>
      </w:r>
      <w:bookmarkEnd w:id="11"/>
      <w:r w:rsidRPr="00BC3A71">
        <w:rPr>
          <w:rFonts w:ascii="Calibri" w:hAnsi="Calibri"/>
          <w:color w:val="auto"/>
        </w:rPr>
        <w:t xml:space="preserve"> </w:t>
      </w:r>
    </w:p>
    <w:p w:rsidR="0031536D" w:rsidRPr="00BC3A71" w:rsidRDefault="005133F1" w:rsidP="00333F41">
      <w:pPr>
        <w:pStyle w:val="BodyText"/>
        <w:spacing w:before="0" w:after="160"/>
        <w:rPr>
          <w:rFonts w:ascii="Calibri" w:hAnsi="Calibri"/>
        </w:rPr>
      </w:pPr>
      <w:r w:rsidRPr="00BC3A71">
        <w:rPr>
          <w:rFonts w:ascii="Calibri" w:hAnsi="Calibri"/>
        </w:rPr>
        <w:t xml:space="preserve">A sampling strategy </w:t>
      </w:r>
      <w:r w:rsidR="00C17D45" w:rsidRPr="00BC3A71">
        <w:rPr>
          <w:rFonts w:ascii="Calibri" w:hAnsi="Calibri"/>
        </w:rPr>
        <w:t>for</w:t>
      </w:r>
      <w:r w:rsidRPr="00BC3A71">
        <w:rPr>
          <w:rFonts w:ascii="Calibri" w:hAnsi="Calibri"/>
        </w:rPr>
        <w:t xml:space="preserve"> cuttings pile</w:t>
      </w:r>
      <w:r w:rsidR="00C17D45" w:rsidRPr="00BC3A71">
        <w:rPr>
          <w:rFonts w:ascii="Calibri" w:hAnsi="Calibri"/>
        </w:rPr>
        <w:t>s</w:t>
      </w:r>
      <w:r w:rsidRPr="00BC3A71">
        <w:rPr>
          <w:rFonts w:ascii="Calibri" w:hAnsi="Calibri"/>
        </w:rPr>
        <w:t xml:space="preserve"> cannot be developed unless information on the </w:t>
      </w:r>
      <w:r w:rsidR="00C17D45" w:rsidRPr="00BC3A71">
        <w:rPr>
          <w:rFonts w:ascii="Calibri" w:hAnsi="Calibri"/>
        </w:rPr>
        <w:t xml:space="preserve">location </w:t>
      </w:r>
      <w:r w:rsidRPr="00BC3A71">
        <w:rPr>
          <w:rFonts w:ascii="Calibri" w:hAnsi="Calibri"/>
        </w:rPr>
        <w:t xml:space="preserve">and extent of the cuttings pile is known. Where there is no data or insufficient data on the cuttings pile location and size, this data will need to be collected prior to the development of the sampling strategy. </w:t>
      </w:r>
      <w:r w:rsidR="0031536D" w:rsidRPr="00BC3A71">
        <w:rPr>
          <w:rFonts w:ascii="Calibri" w:hAnsi="Calibri"/>
        </w:rPr>
        <w:t xml:space="preserve">The following data should be </w:t>
      </w:r>
      <w:r w:rsidR="009A7063" w:rsidRPr="00BC3A71">
        <w:rPr>
          <w:rFonts w:ascii="Calibri" w:hAnsi="Calibri"/>
        </w:rPr>
        <w:t xml:space="preserve">collected </w:t>
      </w:r>
      <w:r w:rsidR="0031536D" w:rsidRPr="00BC3A71">
        <w:rPr>
          <w:rFonts w:ascii="Calibri" w:hAnsi="Calibri"/>
        </w:rPr>
        <w:t xml:space="preserve">to determine </w:t>
      </w:r>
      <w:r w:rsidR="00F5000E" w:rsidRPr="00BC3A71">
        <w:rPr>
          <w:rFonts w:ascii="Calibri" w:hAnsi="Calibri"/>
        </w:rPr>
        <w:t xml:space="preserve">the </w:t>
      </w:r>
      <w:r w:rsidR="006F3DF8" w:rsidRPr="00BC3A71">
        <w:rPr>
          <w:rFonts w:ascii="Calibri" w:hAnsi="Calibri"/>
        </w:rPr>
        <w:t xml:space="preserve">nature and </w:t>
      </w:r>
      <w:r w:rsidR="00F5000E" w:rsidRPr="00BC3A71">
        <w:rPr>
          <w:rFonts w:ascii="Calibri" w:hAnsi="Calibri"/>
        </w:rPr>
        <w:t xml:space="preserve">extent of </w:t>
      </w:r>
      <w:r w:rsidR="00C17D45" w:rsidRPr="00BC3A71">
        <w:rPr>
          <w:rFonts w:ascii="Calibri" w:hAnsi="Calibri"/>
        </w:rPr>
        <w:t xml:space="preserve">the required </w:t>
      </w:r>
      <w:r w:rsidR="00F5000E" w:rsidRPr="00BC3A71">
        <w:rPr>
          <w:rFonts w:ascii="Calibri" w:hAnsi="Calibri"/>
        </w:rPr>
        <w:t>investigation</w:t>
      </w:r>
      <w:r w:rsidR="00C17D45" w:rsidRPr="00BC3A71">
        <w:rPr>
          <w:rFonts w:ascii="Calibri" w:hAnsi="Calibri"/>
        </w:rPr>
        <w:t>s</w:t>
      </w:r>
      <w:r w:rsidR="0031536D" w:rsidRPr="00BC3A71">
        <w:rPr>
          <w:rFonts w:ascii="Calibri" w:hAnsi="Calibri"/>
        </w:rPr>
        <w:t>:</w:t>
      </w:r>
    </w:p>
    <w:p w:rsidR="00C17D45" w:rsidRPr="00BC3A71" w:rsidRDefault="00C17D45" w:rsidP="00333F41">
      <w:pPr>
        <w:pStyle w:val="BodyText"/>
        <w:numPr>
          <w:ilvl w:val="0"/>
          <w:numId w:val="9"/>
        </w:numPr>
        <w:spacing w:before="0" w:after="160"/>
        <w:rPr>
          <w:rFonts w:ascii="Calibri" w:hAnsi="Calibri"/>
        </w:rPr>
      </w:pPr>
      <w:r w:rsidRPr="00BC3A71">
        <w:rPr>
          <w:rFonts w:ascii="Calibri" w:hAnsi="Calibri"/>
        </w:rPr>
        <w:t>Location of cuttings pile;</w:t>
      </w:r>
    </w:p>
    <w:p w:rsidR="00C17D45" w:rsidRPr="00BC3A71" w:rsidRDefault="00C17D45" w:rsidP="00333F41">
      <w:pPr>
        <w:pStyle w:val="BodyText"/>
        <w:numPr>
          <w:ilvl w:val="0"/>
          <w:numId w:val="9"/>
        </w:numPr>
        <w:spacing w:before="0" w:after="160"/>
        <w:rPr>
          <w:rFonts w:ascii="Calibri" w:hAnsi="Calibri"/>
        </w:rPr>
      </w:pPr>
      <w:r w:rsidRPr="00BC3A71">
        <w:rPr>
          <w:rFonts w:ascii="Calibri" w:hAnsi="Calibri"/>
        </w:rPr>
        <w:t>Area of seabed covered by cuttings pile and topography of the cuttings pile and/or an any existing estimates of the cuttings pile size;</w:t>
      </w:r>
    </w:p>
    <w:p w:rsidR="0013187E" w:rsidRPr="00BC3A71" w:rsidRDefault="0013187E" w:rsidP="00333F41">
      <w:pPr>
        <w:pStyle w:val="BodyText"/>
        <w:numPr>
          <w:ilvl w:val="0"/>
          <w:numId w:val="9"/>
        </w:numPr>
        <w:spacing w:before="0" w:after="160"/>
        <w:rPr>
          <w:rFonts w:ascii="Calibri" w:hAnsi="Calibri"/>
        </w:rPr>
      </w:pPr>
      <w:r w:rsidRPr="00BC3A71">
        <w:rPr>
          <w:rFonts w:ascii="Calibri" w:hAnsi="Calibri"/>
        </w:rPr>
        <w:t>History of drilling at the location (number and timing of wells, discharge regime including discharge rate and depth of discharge, disturbance of cuttings pile after drilling);</w:t>
      </w:r>
    </w:p>
    <w:p w:rsidR="0031536D" w:rsidRPr="00BC3A71" w:rsidRDefault="0031536D" w:rsidP="00333F41">
      <w:pPr>
        <w:pStyle w:val="BodyText"/>
        <w:numPr>
          <w:ilvl w:val="0"/>
          <w:numId w:val="9"/>
        </w:numPr>
        <w:spacing w:before="0" w:after="160"/>
        <w:rPr>
          <w:rFonts w:ascii="Calibri" w:hAnsi="Calibri"/>
        </w:rPr>
      </w:pPr>
      <w:r w:rsidRPr="00BC3A71">
        <w:rPr>
          <w:rFonts w:ascii="Calibri" w:hAnsi="Calibri"/>
        </w:rPr>
        <w:t xml:space="preserve">Types of </w:t>
      </w:r>
      <w:r w:rsidR="00B26F42" w:rsidRPr="00BC3A71">
        <w:rPr>
          <w:rFonts w:ascii="Calibri" w:hAnsi="Calibri"/>
        </w:rPr>
        <w:t>discharge</w:t>
      </w:r>
      <w:r w:rsidRPr="00BC3A71">
        <w:rPr>
          <w:rFonts w:ascii="Calibri" w:hAnsi="Calibri"/>
        </w:rPr>
        <w:t xml:space="preserve"> (OBM, </w:t>
      </w:r>
      <w:r w:rsidR="00F5000E" w:rsidRPr="00BC3A71">
        <w:rPr>
          <w:rFonts w:ascii="Calibri" w:hAnsi="Calibri"/>
        </w:rPr>
        <w:t>synthetic based mud (</w:t>
      </w:r>
      <w:r w:rsidRPr="00BC3A71">
        <w:rPr>
          <w:rFonts w:ascii="Calibri" w:hAnsi="Calibri"/>
        </w:rPr>
        <w:t>SBM</w:t>
      </w:r>
      <w:r w:rsidR="00F5000E" w:rsidRPr="00BC3A71">
        <w:rPr>
          <w:rFonts w:ascii="Calibri" w:hAnsi="Calibri"/>
        </w:rPr>
        <w:t xml:space="preserve">) </w:t>
      </w:r>
      <w:r w:rsidR="00B26F42" w:rsidRPr="00BC3A71">
        <w:rPr>
          <w:rFonts w:ascii="Calibri" w:hAnsi="Calibri"/>
        </w:rPr>
        <w:t>or</w:t>
      </w:r>
      <w:r w:rsidR="00F5000E" w:rsidRPr="00BC3A71">
        <w:rPr>
          <w:rFonts w:ascii="Calibri" w:hAnsi="Calibri"/>
        </w:rPr>
        <w:t xml:space="preserve"> water based mud</w:t>
      </w:r>
      <w:r w:rsidRPr="00BC3A71">
        <w:rPr>
          <w:rFonts w:ascii="Calibri" w:hAnsi="Calibri"/>
        </w:rPr>
        <w:t xml:space="preserve"> </w:t>
      </w:r>
      <w:r w:rsidR="00F5000E" w:rsidRPr="00BC3A71">
        <w:rPr>
          <w:rFonts w:ascii="Calibri" w:hAnsi="Calibri"/>
        </w:rPr>
        <w:t>(</w:t>
      </w:r>
      <w:r w:rsidRPr="00BC3A71">
        <w:rPr>
          <w:rFonts w:ascii="Calibri" w:hAnsi="Calibri"/>
        </w:rPr>
        <w:t>WBM</w:t>
      </w:r>
      <w:r w:rsidR="00F5000E" w:rsidRPr="00BC3A71">
        <w:rPr>
          <w:rFonts w:ascii="Calibri" w:hAnsi="Calibri"/>
        </w:rPr>
        <w:t>)</w:t>
      </w:r>
      <w:r w:rsidRPr="00BC3A71">
        <w:rPr>
          <w:rFonts w:ascii="Calibri" w:hAnsi="Calibri"/>
        </w:rPr>
        <w:t>);</w:t>
      </w:r>
    </w:p>
    <w:p w:rsidR="000F53B4" w:rsidRPr="00BC3A71" w:rsidRDefault="000F53B4" w:rsidP="00333F41">
      <w:pPr>
        <w:pStyle w:val="BodyText"/>
        <w:numPr>
          <w:ilvl w:val="0"/>
          <w:numId w:val="9"/>
        </w:numPr>
        <w:spacing w:before="0" w:after="160"/>
        <w:rPr>
          <w:rFonts w:ascii="Calibri" w:hAnsi="Calibri"/>
        </w:rPr>
      </w:pPr>
      <w:r w:rsidRPr="00BC3A71">
        <w:rPr>
          <w:rFonts w:ascii="Calibri" w:hAnsi="Calibri"/>
        </w:rPr>
        <w:t xml:space="preserve">Information on </w:t>
      </w:r>
      <w:r w:rsidR="0013187E" w:rsidRPr="00BC3A71">
        <w:rPr>
          <w:rFonts w:ascii="Calibri" w:hAnsi="Calibri"/>
        </w:rPr>
        <w:t xml:space="preserve">any </w:t>
      </w:r>
      <w:r w:rsidRPr="00BC3A71">
        <w:rPr>
          <w:rFonts w:ascii="Calibri" w:hAnsi="Calibri"/>
        </w:rPr>
        <w:t>known accidental discharges around the platform;</w:t>
      </w:r>
    </w:p>
    <w:p w:rsidR="00F5000E" w:rsidRPr="00BC3A71" w:rsidRDefault="00F049F8" w:rsidP="00333F41">
      <w:pPr>
        <w:pStyle w:val="BodyText"/>
        <w:numPr>
          <w:ilvl w:val="0"/>
          <w:numId w:val="9"/>
        </w:numPr>
        <w:spacing w:before="0" w:after="160"/>
        <w:rPr>
          <w:rFonts w:ascii="Calibri" w:hAnsi="Calibri"/>
        </w:rPr>
      </w:pPr>
      <w:r w:rsidRPr="00BC3A71">
        <w:rPr>
          <w:rFonts w:ascii="Calibri" w:hAnsi="Calibri"/>
        </w:rPr>
        <w:t>Existing data on physical, chemical and biological characteristics</w:t>
      </w:r>
      <w:r w:rsidR="00D80885" w:rsidRPr="00BC3A71">
        <w:rPr>
          <w:rFonts w:ascii="Calibri" w:hAnsi="Calibri"/>
        </w:rPr>
        <w:t xml:space="preserve"> </w:t>
      </w:r>
      <w:r w:rsidR="00F5000E" w:rsidRPr="00BC3A71">
        <w:rPr>
          <w:rFonts w:ascii="Calibri" w:hAnsi="Calibri"/>
        </w:rPr>
        <w:t>of cuttings pile</w:t>
      </w:r>
      <w:r w:rsidR="00441EDC" w:rsidRPr="00BC3A71">
        <w:rPr>
          <w:rFonts w:ascii="Calibri" w:hAnsi="Calibri"/>
        </w:rPr>
        <w:t>;</w:t>
      </w:r>
    </w:p>
    <w:p w:rsidR="00F049F8" w:rsidRPr="00BC3A71" w:rsidRDefault="00F5000E" w:rsidP="00333F41">
      <w:pPr>
        <w:pStyle w:val="BodyText"/>
        <w:numPr>
          <w:ilvl w:val="0"/>
          <w:numId w:val="9"/>
        </w:numPr>
        <w:spacing w:before="0" w:after="160"/>
        <w:rPr>
          <w:rFonts w:ascii="Calibri" w:hAnsi="Calibri"/>
        </w:rPr>
      </w:pPr>
      <w:r w:rsidRPr="00BC3A71">
        <w:rPr>
          <w:rFonts w:ascii="Calibri" w:hAnsi="Calibri"/>
        </w:rPr>
        <w:t>Existing data on physical, chemical and biological characteristics of surrounding seabed; and</w:t>
      </w:r>
    </w:p>
    <w:p w:rsidR="00F049F8" w:rsidRPr="00BC3A71" w:rsidRDefault="00F049F8" w:rsidP="00333F41">
      <w:pPr>
        <w:pStyle w:val="BodyText"/>
        <w:numPr>
          <w:ilvl w:val="0"/>
          <w:numId w:val="9"/>
        </w:numPr>
        <w:spacing w:before="0" w:after="160"/>
        <w:rPr>
          <w:rFonts w:ascii="Calibri" w:hAnsi="Calibri"/>
        </w:rPr>
      </w:pPr>
      <w:r w:rsidRPr="00BC3A71">
        <w:rPr>
          <w:rFonts w:ascii="Calibri" w:hAnsi="Calibri"/>
        </w:rPr>
        <w:t xml:space="preserve">Existing data on </w:t>
      </w:r>
      <w:r w:rsidR="003976CF" w:rsidRPr="00BC3A71">
        <w:rPr>
          <w:rFonts w:ascii="Calibri" w:hAnsi="Calibri"/>
        </w:rPr>
        <w:t xml:space="preserve">the </w:t>
      </w:r>
      <w:r w:rsidRPr="00BC3A71">
        <w:rPr>
          <w:rFonts w:ascii="Calibri" w:hAnsi="Calibri"/>
        </w:rPr>
        <w:t>hydrodynamic environment (</w:t>
      </w:r>
      <w:r w:rsidR="00B26F42" w:rsidRPr="00BC3A71">
        <w:rPr>
          <w:rFonts w:ascii="Calibri" w:hAnsi="Calibri"/>
        </w:rPr>
        <w:t>water depth, currents</w:t>
      </w:r>
      <w:r w:rsidR="00863504" w:rsidRPr="00BC3A71">
        <w:rPr>
          <w:rFonts w:ascii="Calibri" w:hAnsi="Calibri"/>
        </w:rPr>
        <w:t xml:space="preserve"> and </w:t>
      </w:r>
      <w:r w:rsidR="006F45B7" w:rsidRPr="00BC3A71">
        <w:rPr>
          <w:rFonts w:ascii="Calibri" w:hAnsi="Calibri"/>
        </w:rPr>
        <w:t>tides</w:t>
      </w:r>
      <w:r w:rsidRPr="00BC3A71">
        <w:rPr>
          <w:rFonts w:ascii="Calibri" w:hAnsi="Calibri"/>
        </w:rPr>
        <w:t>)</w:t>
      </w:r>
      <w:r w:rsidR="00F5000E" w:rsidRPr="00BC3A71">
        <w:rPr>
          <w:rFonts w:ascii="Calibri" w:hAnsi="Calibri"/>
        </w:rPr>
        <w:t>.</w:t>
      </w:r>
    </w:p>
    <w:p w:rsidR="00C0587D" w:rsidRPr="00BC3A71" w:rsidRDefault="0081088D" w:rsidP="00333F41">
      <w:pPr>
        <w:pStyle w:val="BodyText"/>
        <w:spacing w:before="0" w:after="160"/>
        <w:rPr>
          <w:rFonts w:ascii="Calibri" w:hAnsi="Calibri"/>
        </w:rPr>
      </w:pPr>
      <w:r w:rsidRPr="00BC3A71">
        <w:rPr>
          <w:rFonts w:ascii="Calibri" w:hAnsi="Calibri"/>
        </w:rPr>
        <w:t xml:space="preserve">There are no </w:t>
      </w:r>
      <w:r w:rsidR="009A7063" w:rsidRPr="00BC3A71">
        <w:rPr>
          <w:rFonts w:ascii="Calibri" w:hAnsi="Calibri"/>
        </w:rPr>
        <w:t>OSPAR</w:t>
      </w:r>
      <w:r w:rsidRPr="00BC3A71">
        <w:rPr>
          <w:rFonts w:ascii="Calibri" w:hAnsi="Calibri"/>
        </w:rPr>
        <w:t xml:space="preserve"> guidelines for mapping cuttings piles and t</w:t>
      </w:r>
      <w:r w:rsidR="00C0587D" w:rsidRPr="00BC3A71">
        <w:rPr>
          <w:rFonts w:ascii="Calibri" w:hAnsi="Calibri"/>
        </w:rPr>
        <w:t xml:space="preserve">he development of standard protocols for the collection of this data is </w:t>
      </w:r>
      <w:proofErr w:type="spellStart"/>
      <w:r w:rsidR="00C0587D" w:rsidRPr="00BC3A71">
        <w:rPr>
          <w:rFonts w:ascii="Calibri" w:hAnsi="Calibri"/>
        </w:rPr>
        <w:t>out</w:t>
      </w:r>
      <w:r w:rsidR="0013187E" w:rsidRPr="00BC3A71">
        <w:rPr>
          <w:rFonts w:ascii="Calibri" w:hAnsi="Calibri"/>
        </w:rPr>
        <w:t>with</w:t>
      </w:r>
      <w:proofErr w:type="spellEnd"/>
      <w:r w:rsidR="00C0587D" w:rsidRPr="00BC3A71">
        <w:rPr>
          <w:rFonts w:ascii="Calibri" w:hAnsi="Calibri"/>
        </w:rPr>
        <w:t xml:space="preserve"> the scope of these guidelines</w:t>
      </w:r>
      <w:r w:rsidR="008458F9" w:rsidRPr="00BC3A71">
        <w:rPr>
          <w:rFonts w:ascii="Calibri" w:hAnsi="Calibri"/>
        </w:rPr>
        <w:t>.</w:t>
      </w:r>
      <w:r w:rsidR="003976CF" w:rsidRPr="00BC3A71">
        <w:rPr>
          <w:rFonts w:ascii="Calibri" w:hAnsi="Calibri"/>
        </w:rPr>
        <w:t xml:space="preserve"> </w:t>
      </w:r>
      <w:r w:rsidR="0039217E" w:rsidRPr="00BC3A71">
        <w:rPr>
          <w:rFonts w:ascii="Calibri" w:hAnsi="Calibri"/>
        </w:rPr>
        <w:t xml:space="preserve">Mapping of cuttings piles can be achieved using standard geophysical mapping techniques commonly employed during routine site and pipeline route surveys and a </w:t>
      </w:r>
      <w:r w:rsidR="005443F1" w:rsidRPr="00BC3A71">
        <w:rPr>
          <w:rFonts w:ascii="Calibri" w:hAnsi="Calibri"/>
        </w:rPr>
        <w:t xml:space="preserve">list </w:t>
      </w:r>
      <w:r w:rsidR="0039217E" w:rsidRPr="00BC3A71">
        <w:rPr>
          <w:rFonts w:ascii="Calibri" w:hAnsi="Calibri"/>
        </w:rPr>
        <w:t>of available methods is provided below</w:t>
      </w:r>
      <w:r w:rsidR="00B252CC" w:rsidRPr="00BC3A71">
        <w:rPr>
          <w:rFonts w:ascii="Calibri" w:hAnsi="Calibri"/>
        </w:rPr>
        <w:t>.</w:t>
      </w:r>
      <w:r w:rsidR="00B55522" w:rsidRPr="00BC3A71">
        <w:rPr>
          <w:rFonts w:ascii="Calibri" w:hAnsi="Calibri"/>
        </w:rPr>
        <w:t xml:space="preserve"> A recent review of the assessment and decommissioning of cuttings piles in the North Sea (</w:t>
      </w:r>
      <w:r w:rsidR="00D8215E" w:rsidRPr="00BC3A71">
        <w:rPr>
          <w:rFonts w:ascii="Calibri" w:hAnsi="Calibri"/>
        </w:rPr>
        <w:t xml:space="preserve">Oil and Gas UK </w:t>
      </w:r>
      <w:r w:rsidR="00B55522" w:rsidRPr="00BC3A71">
        <w:rPr>
          <w:rFonts w:ascii="Calibri" w:hAnsi="Calibri"/>
        </w:rPr>
        <w:t xml:space="preserve">in preparation) </w:t>
      </w:r>
      <w:r w:rsidR="0047602D" w:rsidRPr="00BC3A71">
        <w:rPr>
          <w:rFonts w:ascii="Calibri" w:hAnsi="Calibri"/>
        </w:rPr>
        <w:t xml:space="preserve">also provides </w:t>
      </w:r>
      <w:r w:rsidR="00B55522" w:rsidRPr="00BC3A71">
        <w:rPr>
          <w:rFonts w:ascii="Calibri" w:hAnsi="Calibri"/>
        </w:rPr>
        <w:t>details of currently available technology for the mapping of cuttings piles.</w:t>
      </w:r>
    </w:p>
    <w:p w:rsidR="00845F73" w:rsidRPr="00BC3A71" w:rsidRDefault="00845F73" w:rsidP="00333F41">
      <w:pPr>
        <w:pStyle w:val="BodyText"/>
        <w:spacing w:before="0" w:after="160"/>
        <w:rPr>
          <w:rFonts w:ascii="Calibri" w:hAnsi="Calibri"/>
        </w:rPr>
      </w:pPr>
      <w:r w:rsidRPr="00BC3A71">
        <w:rPr>
          <w:rFonts w:ascii="Calibri" w:hAnsi="Calibri"/>
        </w:rPr>
        <w:t>Mapping technologies include acoustic methods such as</w:t>
      </w:r>
      <w:r w:rsidR="006F3DF8" w:rsidRPr="00BC3A71">
        <w:rPr>
          <w:rFonts w:ascii="Calibri" w:hAnsi="Calibri"/>
        </w:rPr>
        <w:t>:</w:t>
      </w:r>
    </w:p>
    <w:p w:rsidR="00845F73" w:rsidRPr="00BC3A71" w:rsidRDefault="00845F73" w:rsidP="00333F41">
      <w:pPr>
        <w:pStyle w:val="BodyText"/>
        <w:numPr>
          <w:ilvl w:val="0"/>
          <w:numId w:val="8"/>
        </w:numPr>
        <w:spacing w:before="0" w:after="160"/>
        <w:rPr>
          <w:rFonts w:ascii="Calibri" w:hAnsi="Calibri"/>
        </w:rPr>
      </w:pPr>
      <w:r w:rsidRPr="00BC3A71">
        <w:rPr>
          <w:rFonts w:ascii="Calibri" w:hAnsi="Calibri"/>
        </w:rPr>
        <w:t>Single beam echo sounder;</w:t>
      </w:r>
    </w:p>
    <w:p w:rsidR="00845F73" w:rsidRPr="00BC3A71" w:rsidRDefault="00845F73" w:rsidP="00333F41">
      <w:pPr>
        <w:pStyle w:val="BodyText"/>
        <w:numPr>
          <w:ilvl w:val="0"/>
          <w:numId w:val="8"/>
        </w:numPr>
        <w:spacing w:before="0" w:after="160"/>
        <w:rPr>
          <w:rFonts w:ascii="Calibri" w:hAnsi="Calibri"/>
        </w:rPr>
      </w:pPr>
      <w:r w:rsidRPr="00BC3A71">
        <w:rPr>
          <w:rFonts w:ascii="Calibri" w:hAnsi="Calibri"/>
        </w:rPr>
        <w:t>Multi</w:t>
      </w:r>
      <w:r w:rsidR="0000011A" w:rsidRPr="00BC3A71">
        <w:rPr>
          <w:rFonts w:ascii="Calibri" w:hAnsi="Calibri"/>
        </w:rPr>
        <w:t xml:space="preserve"> </w:t>
      </w:r>
      <w:r w:rsidRPr="00BC3A71">
        <w:rPr>
          <w:rFonts w:ascii="Calibri" w:hAnsi="Calibri"/>
        </w:rPr>
        <w:t>beam echo sounders;</w:t>
      </w:r>
    </w:p>
    <w:p w:rsidR="00845F73" w:rsidRPr="00BC3A71" w:rsidRDefault="00845F73" w:rsidP="00333F41">
      <w:pPr>
        <w:pStyle w:val="BodyText"/>
        <w:numPr>
          <w:ilvl w:val="0"/>
          <w:numId w:val="8"/>
        </w:numPr>
        <w:spacing w:before="0" w:after="160"/>
        <w:rPr>
          <w:rFonts w:ascii="Calibri" w:hAnsi="Calibri"/>
        </w:rPr>
      </w:pPr>
      <w:r w:rsidRPr="00BC3A71">
        <w:rPr>
          <w:rFonts w:ascii="Calibri" w:hAnsi="Calibri"/>
        </w:rPr>
        <w:t>Side scan sonar;</w:t>
      </w:r>
    </w:p>
    <w:p w:rsidR="00845F73" w:rsidRPr="00BC3A71" w:rsidRDefault="00845F73" w:rsidP="00333F41">
      <w:pPr>
        <w:pStyle w:val="BodyText"/>
        <w:numPr>
          <w:ilvl w:val="0"/>
          <w:numId w:val="8"/>
        </w:numPr>
        <w:spacing w:before="0" w:after="160"/>
        <w:rPr>
          <w:rFonts w:ascii="Calibri" w:hAnsi="Calibri"/>
        </w:rPr>
      </w:pPr>
      <w:r w:rsidRPr="00BC3A71">
        <w:rPr>
          <w:rFonts w:ascii="Calibri" w:hAnsi="Calibri"/>
        </w:rPr>
        <w:t>Sub-bottom profiler;</w:t>
      </w:r>
    </w:p>
    <w:p w:rsidR="00845F73" w:rsidRPr="00BC3A71" w:rsidRDefault="00845F73" w:rsidP="00333F41">
      <w:pPr>
        <w:pStyle w:val="BodyText"/>
        <w:numPr>
          <w:ilvl w:val="0"/>
          <w:numId w:val="8"/>
        </w:numPr>
        <w:spacing w:before="0" w:after="160"/>
        <w:rPr>
          <w:rFonts w:ascii="Calibri" w:hAnsi="Calibri"/>
        </w:rPr>
      </w:pPr>
      <w:r w:rsidRPr="00BC3A71">
        <w:rPr>
          <w:rFonts w:ascii="Calibri" w:hAnsi="Calibri"/>
        </w:rPr>
        <w:t>Parametric sub-bottom profiler; and</w:t>
      </w:r>
    </w:p>
    <w:p w:rsidR="00845F73" w:rsidRPr="00BC3A71" w:rsidRDefault="00845F73" w:rsidP="00333F41">
      <w:pPr>
        <w:pStyle w:val="BodyText"/>
        <w:numPr>
          <w:ilvl w:val="0"/>
          <w:numId w:val="8"/>
        </w:numPr>
        <w:spacing w:before="0" w:after="160"/>
        <w:rPr>
          <w:rFonts w:ascii="Calibri" w:hAnsi="Calibri"/>
        </w:rPr>
      </w:pPr>
      <w:r w:rsidRPr="00BC3A71">
        <w:rPr>
          <w:rFonts w:ascii="Calibri" w:hAnsi="Calibri"/>
        </w:rPr>
        <w:t>Synthetic aperture sonar.</w:t>
      </w:r>
    </w:p>
    <w:p w:rsidR="0081088D" w:rsidRPr="00BC3A71" w:rsidRDefault="00985105" w:rsidP="00333F41">
      <w:pPr>
        <w:pStyle w:val="BodyText"/>
        <w:spacing w:before="0" w:after="160"/>
        <w:rPr>
          <w:rFonts w:ascii="Calibri" w:hAnsi="Calibri"/>
        </w:rPr>
      </w:pPr>
      <w:r w:rsidRPr="00BC3A71">
        <w:rPr>
          <w:rFonts w:ascii="Calibri" w:hAnsi="Calibri"/>
        </w:rPr>
        <w:t xml:space="preserve">Mapping can provide information on the area of coverage of </w:t>
      </w:r>
      <w:r w:rsidR="0047602D" w:rsidRPr="00BC3A71">
        <w:rPr>
          <w:rFonts w:ascii="Calibri" w:hAnsi="Calibri"/>
        </w:rPr>
        <w:t xml:space="preserve">the </w:t>
      </w:r>
      <w:r w:rsidRPr="00BC3A71">
        <w:rPr>
          <w:rFonts w:ascii="Calibri" w:hAnsi="Calibri"/>
        </w:rPr>
        <w:t>cuttings piles</w:t>
      </w:r>
      <w:r w:rsidR="0047602D" w:rsidRPr="00BC3A71">
        <w:rPr>
          <w:rFonts w:ascii="Calibri" w:hAnsi="Calibri"/>
        </w:rPr>
        <w:t>,</w:t>
      </w:r>
      <w:r w:rsidRPr="00BC3A71">
        <w:rPr>
          <w:rFonts w:ascii="Calibri" w:hAnsi="Calibri"/>
        </w:rPr>
        <w:t xml:space="preserve"> including a topographic </w:t>
      </w:r>
      <w:r w:rsidR="0047602D" w:rsidRPr="00BC3A71">
        <w:rPr>
          <w:rFonts w:ascii="Calibri" w:hAnsi="Calibri"/>
        </w:rPr>
        <w:t xml:space="preserve">representation </w:t>
      </w:r>
      <w:r w:rsidRPr="00BC3A71">
        <w:rPr>
          <w:rFonts w:ascii="Calibri" w:hAnsi="Calibri"/>
        </w:rPr>
        <w:t xml:space="preserve">of the cuttings under and around an installation. </w:t>
      </w:r>
      <w:r w:rsidR="00072BA2" w:rsidRPr="00BC3A71">
        <w:rPr>
          <w:rFonts w:ascii="Calibri" w:hAnsi="Calibri"/>
        </w:rPr>
        <w:t>Some of the</w:t>
      </w:r>
      <w:r w:rsidR="00845F73" w:rsidRPr="00BC3A71">
        <w:rPr>
          <w:rFonts w:ascii="Calibri" w:hAnsi="Calibri"/>
        </w:rPr>
        <w:t xml:space="preserve"> acoustic techniques </w:t>
      </w:r>
      <w:r w:rsidRPr="00BC3A71">
        <w:rPr>
          <w:rFonts w:ascii="Calibri" w:hAnsi="Calibri"/>
        </w:rPr>
        <w:t xml:space="preserve">may </w:t>
      </w:r>
      <w:r w:rsidR="00845F73" w:rsidRPr="00BC3A71">
        <w:rPr>
          <w:rFonts w:ascii="Calibri" w:hAnsi="Calibri"/>
        </w:rPr>
        <w:t>require visual validation and this can be provided by video and still imaging of locali</w:t>
      </w:r>
      <w:r w:rsidR="005443F1" w:rsidRPr="00BC3A71">
        <w:rPr>
          <w:rFonts w:ascii="Calibri" w:hAnsi="Calibri"/>
        </w:rPr>
        <w:t>s</w:t>
      </w:r>
      <w:r w:rsidR="00845F73" w:rsidRPr="00BC3A71">
        <w:rPr>
          <w:rFonts w:ascii="Calibri" w:hAnsi="Calibri"/>
        </w:rPr>
        <w:t xml:space="preserve">ed areas of the pile. </w:t>
      </w:r>
      <w:r w:rsidR="00072BA2" w:rsidRPr="00BC3A71">
        <w:rPr>
          <w:rFonts w:ascii="Calibri" w:hAnsi="Calibri"/>
        </w:rPr>
        <w:t>If required</w:t>
      </w:r>
      <w:r w:rsidR="0047602D" w:rsidRPr="00BC3A71">
        <w:rPr>
          <w:rFonts w:ascii="Calibri" w:hAnsi="Calibri"/>
        </w:rPr>
        <w:t>,</w:t>
      </w:r>
      <w:r w:rsidR="00072BA2" w:rsidRPr="00BC3A71">
        <w:rPr>
          <w:rFonts w:ascii="Calibri" w:hAnsi="Calibri"/>
        </w:rPr>
        <w:t xml:space="preserve"> c</w:t>
      </w:r>
      <w:r w:rsidR="00845F73" w:rsidRPr="00BC3A71">
        <w:rPr>
          <w:rFonts w:ascii="Calibri" w:hAnsi="Calibri"/>
        </w:rPr>
        <w:t xml:space="preserve">ameras mounted on a drop frame or on </w:t>
      </w:r>
      <w:r w:rsidR="00D8215E" w:rsidRPr="00BC3A71">
        <w:rPr>
          <w:rFonts w:ascii="Calibri" w:hAnsi="Calibri"/>
        </w:rPr>
        <w:t>a remotely operated vehicle</w:t>
      </w:r>
      <w:r w:rsidR="00845F73" w:rsidRPr="00BC3A71">
        <w:rPr>
          <w:rFonts w:ascii="Calibri" w:hAnsi="Calibri"/>
        </w:rPr>
        <w:t xml:space="preserve"> </w:t>
      </w:r>
      <w:r w:rsidR="00D8215E" w:rsidRPr="00BC3A71">
        <w:rPr>
          <w:rFonts w:ascii="Calibri" w:hAnsi="Calibri"/>
        </w:rPr>
        <w:t>(</w:t>
      </w:r>
      <w:r w:rsidR="00845F73" w:rsidRPr="00BC3A71">
        <w:rPr>
          <w:rFonts w:ascii="Calibri" w:hAnsi="Calibri"/>
        </w:rPr>
        <w:t>ROV</w:t>
      </w:r>
      <w:r w:rsidR="00D8215E" w:rsidRPr="00BC3A71">
        <w:rPr>
          <w:rFonts w:ascii="Calibri" w:hAnsi="Calibri"/>
        </w:rPr>
        <w:t>)</w:t>
      </w:r>
      <w:r w:rsidR="00845F73" w:rsidRPr="00BC3A71">
        <w:rPr>
          <w:rFonts w:ascii="Calibri" w:hAnsi="Calibri"/>
        </w:rPr>
        <w:t xml:space="preserve"> can </w:t>
      </w:r>
      <w:r w:rsidR="00FA47F9" w:rsidRPr="00BC3A71">
        <w:rPr>
          <w:rFonts w:ascii="Calibri" w:hAnsi="Calibri"/>
        </w:rPr>
        <w:t xml:space="preserve">be used to </w:t>
      </w:r>
      <w:r w:rsidR="00845F73" w:rsidRPr="00BC3A71">
        <w:rPr>
          <w:rFonts w:ascii="Calibri" w:hAnsi="Calibri"/>
        </w:rPr>
        <w:t xml:space="preserve">validate the information collected </w:t>
      </w:r>
      <w:r w:rsidR="0047602D" w:rsidRPr="00BC3A71">
        <w:rPr>
          <w:rFonts w:ascii="Calibri" w:hAnsi="Calibri"/>
        </w:rPr>
        <w:t>using an</w:t>
      </w:r>
      <w:r w:rsidR="00845F73" w:rsidRPr="00BC3A71">
        <w:rPr>
          <w:rFonts w:ascii="Calibri" w:hAnsi="Calibri"/>
        </w:rPr>
        <w:t xml:space="preserve"> acoustic system. Such </w:t>
      </w:r>
      <w:r w:rsidR="0047602D" w:rsidRPr="00BC3A71">
        <w:rPr>
          <w:rFonts w:ascii="Calibri" w:hAnsi="Calibri"/>
        </w:rPr>
        <w:t xml:space="preserve">techniques </w:t>
      </w:r>
      <w:r w:rsidR="00845F73" w:rsidRPr="00BC3A71">
        <w:rPr>
          <w:rFonts w:ascii="Calibri" w:hAnsi="Calibri"/>
        </w:rPr>
        <w:t>have been available and used routinely by the oil and gas industry in the North Sea for many years</w:t>
      </w:r>
      <w:r w:rsidR="006F3DF8" w:rsidRPr="00BC3A71">
        <w:rPr>
          <w:rFonts w:ascii="Calibri" w:hAnsi="Calibri"/>
        </w:rPr>
        <w:t>,</w:t>
      </w:r>
      <w:r w:rsidR="00845F73" w:rsidRPr="00BC3A71">
        <w:rPr>
          <w:rFonts w:ascii="Calibri" w:hAnsi="Calibri"/>
        </w:rPr>
        <w:t xml:space="preserve"> however, the difficulties posed by the presence of the infrastructure (creating acoustic blind spots) and in identifying the underlying natural seabed can lead to widely varying calculations of the volume of the pile.</w:t>
      </w:r>
      <w:r w:rsidR="00072BA2" w:rsidRPr="00BC3A71">
        <w:rPr>
          <w:rFonts w:ascii="Calibri" w:hAnsi="Calibri"/>
        </w:rPr>
        <w:t xml:space="preserve"> Subsequent sampling of the cuttings pile </w:t>
      </w:r>
      <w:r w:rsidR="001766C7" w:rsidRPr="00BC3A71">
        <w:rPr>
          <w:rFonts w:ascii="Calibri" w:hAnsi="Calibri"/>
        </w:rPr>
        <w:t xml:space="preserve">may </w:t>
      </w:r>
      <w:r w:rsidR="0047602D" w:rsidRPr="00BC3A71">
        <w:rPr>
          <w:rFonts w:ascii="Calibri" w:hAnsi="Calibri"/>
        </w:rPr>
        <w:t xml:space="preserve">therefore </w:t>
      </w:r>
      <w:r w:rsidR="001766C7" w:rsidRPr="00BC3A71">
        <w:rPr>
          <w:rFonts w:ascii="Calibri" w:hAnsi="Calibri"/>
        </w:rPr>
        <w:t xml:space="preserve">be required to </w:t>
      </w:r>
      <w:r w:rsidR="00072BA2" w:rsidRPr="00BC3A71">
        <w:rPr>
          <w:rFonts w:ascii="Calibri" w:hAnsi="Calibri"/>
        </w:rPr>
        <w:t>allow the depth of cuttings overlying the natural seabed to be measured</w:t>
      </w:r>
      <w:r w:rsidR="007B27AB" w:rsidRPr="00BC3A71">
        <w:rPr>
          <w:rFonts w:ascii="Calibri" w:hAnsi="Calibri"/>
        </w:rPr>
        <w:t xml:space="preserve"> and</w:t>
      </w:r>
      <w:r w:rsidR="005C1D9C" w:rsidRPr="00BC3A71">
        <w:rPr>
          <w:rFonts w:ascii="Calibri" w:hAnsi="Calibri"/>
        </w:rPr>
        <w:t>,</w:t>
      </w:r>
      <w:r w:rsidR="007B27AB" w:rsidRPr="00BC3A71">
        <w:rPr>
          <w:rFonts w:ascii="Calibri" w:hAnsi="Calibri"/>
        </w:rPr>
        <w:t xml:space="preserve"> in turn</w:t>
      </w:r>
      <w:r w:rsidR="005C1D9C" w:rsidRPr="00BC3A71">
        <w:rPr>
          <w:rFonts w:ascii="Calibri" w:hAnsi="Calibri"/>
        </w:rPr>
        <w:t>,</w:t>
      </w:r>
      <w:r w:rsidR="001766C7" w:rsidRPr="00BC3A71">
        <w:rPr>
          <w:rFonts w:ascii="Calibri" w:hAnsi="Calibri"/>
        </w:rPr>
        <w:t xml:space="preserve"> </w:t>
      </w:r>
      <w:r w:rsidR="0047602D" w:rsidRPr="00BC3A71">
        <w:rPr>
          <w:rFonts w:ascii="Calibri" w:hAnsi="Calibri"/>
        </w:rPr>
        <w:t xml:space="preserve">to calculate </w:t>
      </w:r>
      <w:r w:rsidR="001766C7" w:rsidRPr="00BC3A71">
        <w:rPr>
          <w:rFonts w:ascii="Calibri" w:hAnsi="Calibri"/>
        </w:rPr>
        <w:t xml:space="preserve">an </w:t>
      </w:r>
      <w:r w:rsidR="00072BA2" w:rsidRPr="00BC3A71">
        <w:rPr>
          <w:rFonts w:ascii="Calibri" w:hAnsi="Calibri"/>
        </w:rPr>
        <w:t xml:space="preserve">accurate pile volume. </w:t>
      </w:r>
    </w:p>
    <w:p w:rsidR="00845F73" w:rsidRPr="00BC3A71" w:rsidRDefault="001766C7" w:rsidP="00333F41">
      <w:pPr>
        <w:pStyle w:val="BodyText"/>
        <w:keepNext/>
        <w:keepLines/>
        <w:spacing w:before="0" w:after="160"/>
        <w:rPr>
          <w:rFonts w:ascii="Calibri" w:hAnsi="Calibri"/>
        </w:rPr>
      </w:pPr>
      <w:r w:rsidRPr="00BC3A71">
        <w:rPr>
          <w:rFonts w:ascii="Calibri" w:hAnsi="Calibri"/>
        </w:rPr>
        <w:t xml:space="preserve">There are also </w:t>
      </w:r>
      <w:r w:rsidR="005C1D9C" w:rsidRPr="00BC3A71">
        <w:rPr>
          <w:rFonts w:ascii="Calibri" w:hAnsi="Calibri"/>
        </w:rPr>
        <w:t xml:space="preserve">other </w:t>
      </w:r>
      <w:r w:rsidRPr="00BC3A71">
        <w:rPr>
          <w:rFonts w:ascii="Calibri" w:hAnsi="Calibri"/>
        </w:rPr>
        <w:t>e</w:t>
      </w:r>
      <w:r w:rsidR="00845F73" w:rsidRPr="00BC3A71">
        <w:rPr>
          <w:rFonts w:ascii="Calibri" w:hAnsi="Calibri"/>
        </w:rPr>
        <w:t xml:space="preserve">merging technologies </w:t>
      </w:r>
      <w:r w:rsidR="006F3DF8" w:rsidRPr="00BC3A71">
        <w:rPr>
          <w:rFonts w:ascii="Calibri" w:hAnsi="Calibri"/>
        </w:rPr>
        <w:t xml:space="preserve">which </w:t>
      </w:r>
      <w:r w:rsidRPr="00BC3A71">
        <w:rPr>
          <w:rFonts w:ascii="Calibri" w:hAnsi="Calibri"/>
        </w:rPr>
        <w:t xml:space="preserve">could </w:t>
      </w:r>
      <w:r w:rsidR="006F3DF8" w:rsidRPr="00BC3A71">
        <w:rPr>
          <w:rFonts w:ascii="Calibri" w:hAnsi="Calibri"/>
        </w:rPr>
        <w:t xml:space="preserve">be considered </w:t>
      </w:r>
      <w:r w:rsidR="00845F73" w:rsidRPr="00BC3A71">
        <w:rPr>
          <w:rFonts w:ascii="Calibri" w:hAnsi="Calibri"/>
        </w:rPr>
        <w:t>for mapping</w:t>
      </w:r>
      <w:r w:rsidR="00B252CC" w:rsidRPr="00BC3A71">
        <w:rPr>
          <w:rFonts w:ascii="Calibri" w:hAnsi="Calibri"/>
        </w:rPr>
        <w:t>,</w:t>
      </w:r>
      <w:r w:rsidR="00845F73" w:rsidRPr="00BC3A71">
        <w:rPr>
          <w:rFonts w:ascii="Calibri" w:hAnsi="Calibri"/>
        </w:rPr>
        <w:t xml:space="preserve"> includ</w:t>
      </w:r>
      <w:r w:rsidRPr="00BC3A71">
        <w:rPr>
          <w:rFonts w:ascii="Calibri" w:hAnsi="Calibri"/>
        </w:rPr>
        <w:t>ing</w:t>
      </w:r>
      <w:r w:rsidR="00845F73" w:rsidRPr="00BC3A71">
        <w:rPr>
          <w:rFonts w:ascii="Calibri" w:hAnsi="Calibri"/>
        </w:rPr>
        <w:t>:</w:t>
      </w:r>
    </w:p>
    <w:p w:rsidR="00845F73" w:rsidRPr="00BC3A71" w:rsidRDefault="00845F73" w:rsidP="00333F41">
      <w:pPr>
        <w:pStyle w:val="BodyText"/>
        <w:keepNext/>
        <w:keepLines/>
        <w:numPr>
          <w:ilvl w:val="0"/>
          <w:numId w:val="8"/>
        </w:numPr>
        <w:spacing w:before="0" w:after="160"/>
        <w:rPr>
          <w:rFonts w:ascii="Calibri" w:hAnsi="Calibri"/>
        </w:rPr>
      </w:pPr>
      <w:r w:rsidRPr="00BC3A71">
        <w:rPr>
          <w:rFonts w:ascii="Calibri" w:hAnsi="Calibri"/>
        </w:rPr>
        <w:t>Subsea</w:t>
      </w:r>
      <w:r w:rsidR="00560435" w:rsidRPr="00BC3A71">
        <w:rPr>
          <w:rFonts w:ascii="Calibri" w:hAnsi="Calibri"/>
        </w:rPr>
        <w:t xml:space="preserve"> Light Detection and Ranging</w:t>
      </w:r>
      <w:r w:rsidRPr="00BC3A71">
        <w:rPr>
          <w:rFonts w:ascii="Calibri" w:hAnsi="Calibri"/>
        </w:rPr>
        <w:t xml:space="preserve"> </w:t>
      </w:r>
      <w:r w:rsidR="00560435" w:rsidRPr="00BC3A71">
        <w:rPr>
          <w:rFonts w:ascii="Calibri" w:hAnsi="Calibri"/>
        </w:rPr>
        <w:t>(</w:t>
      </w:r>
      <w:r w:rsidRPr="00BC3A71">
        <w:rPr>
          <w:rFonts w:ascii="Calibri" w:hAnsi="Calibri"/>
        </w:rPr>
        <w:t>LiDAR</w:t>
      </w:r>
      <w:r w:rsidR="00560435" w:rsidRPr="00BC3A71">
        <w:rPr>
          <w:rFonts w:ascii="Calibri" w:hAnsi="Calibri"/>
        </w:rPr>
        <w:t>), LiDAR technology uses light sensors to measure the distance between the sensor and the target object</w:t>
      </w:r>
      <w:r w:rsidRPr="00BC3A71">
        <w:rPr>
          <w:rFonts w:ascii="Calibri" w:hAnsi="Calibri"/>
        </w:rPr>
        <w:t>;</w:t>
      </w:r>
    </w:p>
    <w:p w:rsidR="00845F73" w:rsidRPr="00BC3A71" w:rsidRDefault="00845F73" w:rsidP="00333F41">
      <w:pPr>
        <w:pStyle w:val="BodyText"/>
        <w:keepNext/>
        <w:keepLines/>
        <w:numPr>
          <w:ilvl w:val="0"/>
          <w:numId w:val="8"/>
        </w:numPr>
        <w:spacing w:before="0" w:after="160"/>
        <w:rPr>
          <w:rFonts w:ascii="Calibri" w:hAnsi="Calibri"/>
        </w:rPr>
      </w:pPr>
      <w:r w:rsidRPr="00BC3A71">
        <w:rPr>
          <w:rFonts w:ascii="Calibri" w:hAnsi="Calibri"/>
        </w:rPr>
        <w:t>Static subsea acoustic scanning systems;</w:t>
      </w:r>
    </w:p>
    <w:p w:rsidR="00845F73" w:rsidRPr="00BC3A71" w:rsidRDefault="00845F73" w:rsidP="00333F41">
      <w:pPr>
        <w:pStyle w:val="BodyText"/>
        <w:keepNext/>
        <w:keepLines/>
        <w:numPr>
          <w:ilvl w:val="0"/>
          <w:numId w:val="8"/>
        </w:numPr>
        <w:spacing w:before="0" w:after="160"/>
        <w:rPr>
          <w:rFonts w:ascii="Calibri" w:hAnsi="Calibri"/>
        </w:rPr>
      </w:pPr>
      <w:proofErr w:type="spellStart"/>
      <w:r w:rsidRPr="00BC3A71">
        <w:rPr>
          <w:rFonts w:ascii="Calibri" w:hAnsi="Calibri"/>
        </w:rPr>
        <w:t>PanGeo</w:t>
      </w:r>
      <w:proofErr w:type="spellEnd"/>
      <w:r w:rsidRPr="00BC3A71">
        <w:rPr>
          <w:rFonts w:ascii="Calibri" w:hAnsi="Calibri"/>
        </w:rPr>
        <w:t xml:space="preserve"> subsea acoustic corer;</w:t>
      </w:r>
    </w:p>
    <w:p w:rsidR="00845F73" w:rsidRPr="00BC3A71" w:rsidRDefault="00560435" w:rsidP="00333F41">
      <w:pPr>
        <w:pStyle w:val="BodyText"/>
        <w:keepNext/>
        <w:keepLines/>
        <w:numPr>
          <w:ilvl w:val="0"/>
          <w:numId w:val="8"/>
        </w:numPr>
        <w:spacing w:before="0" w:after="160"/>
        <w:rPr>
          <w:rFonts w:ascii="Calibri" w:hAnsi="Calibri"/>
        </w:rPr>
      </w:pPr>
      <w:r w:rsidRPr="00BC3A71">
        <w:rPr>
          <w:rFonts w:ascii="Calibri" w:hAnsi="Calibri"/>
        </w:rPr>
        <w:t xml:space="preserve">Use of Autonomous Underwater vehicles (AUV) equipped with cameras and side scan sonar or </w:t>
      </w:r>
      <w:r w:rsidR="00845F73" w:rsidRPr="00BC3A71">
        <w:rPr>
          <w:rFonts w:ascii="Calibri" w:hAnsi="Calibri"/>
        </w:rPr>
        <w:t>3-D micro seismic survey;</w:t>
      </w:r>
    </w:p>
    <w:p w:rsidR="00845F73" w:rsidRPr="00BC3A71" w:rsidRDefault="00845F73" w:rsidP="00333F41">
      <w:pPr>
        <w:pStyle w:val="BodyText"/>
        <w:keepNext/>
        <w:keepLines/>
        <w:numPr>
          <w:ilvl w:val="0"/>
          <w:numId w:val="8"/>
        </w:numPr>
        <w:spacing w:before="0" w:after="160"/>
        <w:rPr>
          <w:rFonts w:ascii="Calibri" w:hAnsi="Calibri"/>
        </w:rPr>
      </w:pPr>
      <w:r w:rsidRPr="00BC3A71">
        <w:rPr>
          <w:rFonts w:ascii="Calibri" w:hAnsi="Calibri"/>
        </w:rPr>
        <w:t>Coda Echoscope real time 3-D sonar;</w:t>
      </w:r>
    </w:p>
    <w:p w:rsidR="00845F73" w:rsidRPr="00BC3A71" w:rsidRDefault="00845F73" w:rsidP="00333F41">
      <w:pPr>
        <w:pStyle w:val="BodyText"/>
        <w:keepNext/>
        <w:keepLines/>
        <w:numPr>
          <w:ilvl w:val="0"/>
          <w:numId w:val="8"/>
        </w:numPr>
        <w:spacing w:before="0" w:after="160"/>
        <w:rPr>
          <w:rFonts w:ascii="Calibri" w:hAnsi="Calibri"/>
        </w:rPr>
      </w:pPr>
      <w:r w:rsidRPr="00BC3A71">
        <w:rPr>
          <w:rFonts w:ascii="Calibri" w:hAnsi="Calibri"/>
        </w:rPr>
        <w:t>Phase differencing bathymetric sonar (interferometric); and</w:t>
      </w:r>
    </w:p>
    <w:p w:rsidR="00845F73" w:rsidRPr="00BC3A71" w:rsidRDefault="00845F73" w:rsidP="00333F41">
      <w:pPr>
        <w:pStyle w:val="BodyText"/>
        <w:keepNext/>
        <w:keepLines/>
        <w:numPr>
          <w:ilvl w:val="0"/>
          <w:numId w:val="8"/>
        </w:numPr>
        <w:spacing w:before="0" w:after="160"/>
        <w:rPr>
          <w:rFonts w:ascii="Calibri" w:hAnsi="Calibri"/>
        </w:rPr>
      </w:pPr>
      <w:r w:rsidRPr="00BC3A71">
        <w:rPr>
          <w:rFonts w:ascii="Calibri" w:hAnsi="Calibri"/>
        </w:rPr>
        <w:t>Optical mapping technologies.</w:t>
      </w:r>
    </w:p>
    <w:p w:rsidR="00F5000E" w:rsidRPr="00BC3A71" w:rsidRDefault="00F5000E" w:rsidP="00333F41">
      <w:pPr>
        <w:pStyle w:val="Heading2"/>
        <w:spacing w:before="0" w:after="160"/>
        <w:rPr>
          <w:rFonts w:ascii="Calibri" w:hAnsi="Calibri"/>
          <w:color w:val="auto"/>
        </w:rPr>
      </w:pPr>
      <w:bookmarkStart w:id="12" w:name="_Toc484159850"/>
      <w:r w:rsidRPr="00BC3A71">
        <w:rPr>
          <w:rFonts w:ascii="Calibri" w:hAnsi="Calibri"/>
          <w:color w:val="auto"/>
        </w:rPr>
        <w:t>Screening Process</w:t>
      </w:r>
      <w:bookmarkEnd w:id="12"/>
    </w:p>
    <w:p w:rsidR="00EC6769" w:rsidRPr="00BC3A71" w:rsidRDefault="00EC6769" w:rsidP="00333F41">
      <w:pPr>
        <w:pStyle w:val="BodyText"/>
        <w:spacing w:before="0" w:after="160"/>
        <w:rPr>
          <w:rFonts w:ascii="Calibri" w:hAnsi="Calibri"/>
        </w:rPr>
      </w:pPr>
      <w:r w:rsidRPr="00BC3A71">
        <w:rPr>
          <w:rFonts w:ascii="Calibri" w:hAnsi="Calibri"/>
        </w:rPr>
        <w:t>Previous guidelines on sampling and assessment of cuttings piles, such as the Norwegian guidelines (NOIA</w:t>
      </w:r>
      <w:r w:rsidR="003976CF" w:rsidRPr="00BC3A71">
        <w:rPr>
          <w:rFonts w:ascii="Calibri" w:hAnsi="Calibri"/>
        </w:rPr>
        <w:t>,</w:t>
      </w:r>
      <w:r w:rsidRPr="00BC3A71">
        <w:rPr>
          <w:rFonts w:ascii="Calibri" w:hAnsi="Calibri"/>
        </w:rPr>
        <w:t xml:space="preserve"> 2003)</w:t>
      </w:r>
      <w:r w:rsidR="005C1D9C" w:rsidRPr="00BC3A71">
        <w:rPr>
          <w:rFonts w:ascii="Calibri" w:hAnsi="Calibri"/>
        </w:rPr>
        <w:t>,</w:t>
      </w:r>
      <w:r w:rsidRPr="00BC3A71">
        <w:rPr>
          <w:rFonts w:ascii="Calibri" w:hAnsi="Calibri"/>
        </w:rPr>
        <w:t xml:space="preserve"> recommended a screening process to determine which piles required further investigation. </w:t>
      </w:r>
      <w:r w:rsidR="00A11461" w:rsidRPr="00BC3A71">
        <w:rPr>
          <w:rFonts w:ascii="Calibri" w:hAnsi="Calibri"/>
        </w:rPr>
        <w:t xml:space="preserve">Where it is known that only WBM cuttings have been discharged </w:t>
      </w:r>
      <w:r w:rsidR="005C1D9C" w:rsidRPr="00BC3A71">
        <w:rPr>
          <w:rFonts w:ascii="Calibri" w:hAnsi="Calibri"/>
        </w:rPr>
        <w:t xml:space="preserve">it can usually </w:t>
      </w:r>
      <w:proofErr w:type="gramStart"/>
      <w:r w:rsidR="005C1D9C" w:rsidRPr="00BC3A71">
        <w:rPr>
          <w:rFonts w:ascii="Calibri" w:hAnsi="Calibri"/>
        </w:rPr>
        <w:t>be</w:t>
      </w:r>
      <w:proofErr w:type="gramEnd"/>
      <w:r w:rsidR="005C1D9C" w:rsidRPr="00BC3A71">
        <w:rPr>
          <w:rFonts w:ascii="Calibri" w:hAnsi="Calibri"/>
        </w:rPr>
        <w:t xml:space="preserve"> concluded that </w:t>
      </w:r>
      <w:r w:rsidR="00A11461" w:rsidRPr="00BC3A71">
        <w:rPr>
          <w:rFonts w:ascii="Calibri" w:hAnsi="Calibri"/>
        </w:rPr>
        <w:t xml:space="preserve">no further investigation is required. </w:t>
      </w:r>
      <w:r w:rsidR="00AB7C54" w:rsidRPr="00BC3A71">
        <w:rPr>
          <w:rFonts w:ascii="Calibri" w:hAnsi="Calibri"/>
        </w:rPr>
        <w:t>However, w</w:t>
      </w:r>
      <w:r w:rsidR="00EB6C37" w:rsidRPr="00BC3A71">
        <w:rPr>
          <w:rFonts w:ascii="Calibri" w:hAnsi="Calibri"/>
        </w:rPr>
        <w:t xml:space="preserve">here existing records are insufficient to confirm whether or not OBM </w:t>
      </w:r>
      <w:r w:rsidR="005C1D9C" w:rsidRPr="00BC3A71">
        <w:rPr>
          <w:rFonts w:ascii="Calibri" w:hAnsi="Calibri"/>
        </w:rPr>
        <w:t xml:space="preserve">or SBM </w:t>
      </w:r>
      <w:r w:rsidR="00EB6C37" w:rsidRPr="00BC3A71">
        <w:rPr>
          <w:rFonts w:ascii="Calibri" w:hAnsi="Calibri"/>
        </w:rPr>
        <w:t>has been used</w:t>
      </w:r>
      <w:r w:rsidR="00AB7C54" w:rsidRPr="00BC3A71">
        <w:rPr>
          <w:rFonts w:ascii="Calibri" w:hAnsi="Calibri"/>
        </w:rPr>
        <w:t>,</w:t>
      </w:r>
      <w:r w:rsidR="00EB6C37" w:rsidRPr="00BC3A71">
        <w:rPr>
          <w:rFonts w:ascii="Calibri" w:hAnsi="Calibri"/>
        </w:rPr>
        <w:t xml:space="preserve"> sampling of the cuttings pile </w:t>
      </w:r>
      <w:r w:rsidR="00AB7C54" w:rsidRPr="00BC3A71">
        <w:rPr>
          <w:rFonts w:ascii="Calibri" w:hAnsi="Calibri"/>
        </w:rPr>
        <w:t>must</w:t>
      </w:r>
      <w:r w:rsidR="00EB6C37" w:rsidRPr="00BC3A71">
        <w:rPr>
          <w:rFonts w:ascii="Calibri" w:hAnsi="Calibri"/>
        </w:rPr>
        <w:t xml:space="preserve"> be undertaken. </w:t>
      </w:r>
    </w:p>
    <w:p w:rsidR="00505878" w:rsidRPr="00BC3A71" w:rsidRDefault="00EC6769" w:rsidP="00333F41">
      <w:pPr>
        <w:pStyle w:val="BodyText"/>
        <w:spacing w:before="0" w:after="160"/>
        <w:rPr>
          <w:rFonts w:ascii="Calibri" w:hAnsi="Calibri"/>
        </w:rPr>
      </w:pPr>
      <w:r w:rsidRPr="00BC3A71">
        <w:rPr>
          <w:rFonts w:ascii="Calibri" w:hAnsi="Calibri"/>
        </w:rPr>
        <w:t xml:space="preserve">Any proposals not to sample </w:t>
      </w:r>
      <w:r w:rsidR="006F3DF8" w:rsidRPr="00BC3A71">
        <w:rPr>
          <w:rFonts w:ascii="Calibri" w:hAnsi="Calibri"/>
        </w:rPr>
        <w:t>the cuttings pile or the seabed prior to decommissioning</w:t>
      </w:r>
      <w:r w:rsidR="005C1D9C" w:rsidRPr="00BC3A71">
        <w:rPr>
          <w:rFonts w:ascii="Calibri" w:hAnsi="Calibri"/>
        </w:rPr>
        <w:t xml:space="preserve"> operations would</w:t>
      </w:r>
      <w:r w:rsidR="006F3DF8" w:rsidRPr="00BC3A71">
        <w:rPr>
          <w:rFonts w:ascii="Calibri" w:hAnsi="Calibri"/>
        </w:rPr>
        <w:t xml:space="preserve"> </w:t>
      </w:r>
      <w:r w:rsidR="00D60800" w:rsidRPr="00BC3A71">
        <w:rPr>
          <w:rFonts w:ascii="Calibri" w:hAnsi="Calibri"/>
        </w:rPr>
        <w:t>require a robust</w:t>
      </w:r>
      <w:r w:rsidRPr="00BC3A71">
        <w:rPr>
          <w:rFonts w:ascii="Calibri" w:hAnsi="Calibri"/>
        </w:rPr>
        <w:t xml:space="preserve"> justification</w:t>
      </w:r>
      <w:r w:rsidR="002A7B3C" w:rsidRPr="00BC3A71">
        <w:rPr>
          <w:rFonts w:ascii="Calibri" w:hAnsi="Calibri"/>
        </w:rPr>
        <w:t>,</w:t>
      </w:r>
      <w:r w:rsidRPr="00BC3A71">
        <w:rPr>
          <w:rFonts w:ascii="Calibri" w:hAnsi="Calibri"/>
        </w:rPr>
        <w:t xml:space="preserve"> and would be </w:t>
      </w:r>
      <w:r w:rsidR="00D60800" w:rsidRPr="00BC3A71">
        <w:rPr>
          <w:rFonts w:ascii="Calibri" w:hAnsi="Calibri"/>
        </w:rPr>
        <w:t xml:space="preserve">considered on a case by case basis </w:t>
      </w:r>
      <w:r w:rsidR="00AB7C54" w:rsidRPr="00BC3A71">
        <w:rPr>
          <w:rFonts w:ascii="Calibri" w:hAnsi="Calibri"/>
        </w:rPr>
        <w:t xml:space="preserve">by </w:t>
      </w:r>
      <w:r w:rsidR="00995DF9" w:rsidRPr="00BC3A71">
        <w:rPr>
          <w:rFonts w:ascii="Calibri" w:hAnsi="Calibri"/>
        </w:rPr>
        <w:t xml:space="preserve">the </w:t>
      </w:r>
      <w:r w:rsidR="002A7B3C" w:rsidRPr="00BC3A71">
        <w:rPr>
          <w:rFonts w:ascii="Calibri" w:hAnsi="Calibri"/>
        </w:rPr>
        <w:t xml:space="preserve">relevant </w:t>
      </w:r>
      <w:r w:rsidR="00F32E31" w:rsidRPr="00BC3A71">
        <w:rPr>
          <w:rFonts w:ascii="Calibri" w:hAnsi="Calibri"/>
        </w:rPr>
        <w:t>regulatory</w:t>
      </w:r>
      <w:r w:rsidR="00995DF9" w:rsidRPr="00BC3A71">
        <w:rPr>
          <w:rFonts w:ascii="Calibri" w:hAnsi="Calibri"/>
        </w:rPr>
        <w:t xml:space="preserve"> authority</w:t>
      </w:r>
      <w:r w:rsidR="00D60800" w:rsidRPr="00BC3A71">
        <w:rPr>
          <w:rFonts w:ascii="Calibri" w:hAnsi="Calibri"/>
        </w:rPr>
        <w:t xml:space="preserve">. </w:t>
      </w:r>
    </w:p>
    <w:p w:rsidR="00F5000E" w:rsidRPr="00BC3A71" w:rsidRDefault="00F5000E" w:rsidP="00333F41">
      <w:pPr>
        <w:pStyle w:val="Heading2"/>
        <w:spacing w:before="0" w:after="160"/>
        <w:rPr>
          <w:rFonts w:ascii="Calibri" w:hAnsi="Calibri"/>
          <w:color w:val="auto"/>
        </w:rPr>
      </w:pPr>
      <w:bookmarkStart w:id="13" w:name="_Toc484159851"/>
      <w:r w:rsidRPr="00BC3A71">
        <w:rPr>
          <w:rFonts w:ascii="Calibri" w:hAnsi="Calibri"/>
          <w:color w:val="auto"/>
        </w:rPr>
        <w:t>Development of Sampling Programme</w:t>
      </w:r>
      <w:bookmarkEnd w:id="13"/>
    </w:p>
    <w:p w:rsidR="00C0587D" w:rsidRPr="00BC3A71" w:rsidRDefault="00302025" w:rsidP="00333F41">
      <w:pPr>
        <w:pStyle w:val="BodyText"/>
        <w:spacing w:before="0" w:after="160"/>
        <w:rPr>
          <w:rFonts w:ascii="Calibri" w:hAnsi="Calibri"/>
        </w:rPr>
      </w:pPr>
      <w:r w:rsidRPr="00BC3A71">
        <w:rPr>
          <w:rFonts w:ascii="Calibri" w:hAnsi="Calibri"/>
        </w:rPr>
        <w:t xml:space="preserve">The development of the </w:t>
      </w:r>
      <w:r w:rsidR="001766C7" w:rsidRPr="00BC3A71">
        <w:rPr>
          <w:rFonts w:ascii="Calibri" w:hAnsi="Calibri"/>
        </w:rPr>
        <w:t xml:space="preserve">sampling programme </w:t>
      </w:r>
      <w:r w:rsidRPr="00BC3A71">
        <w:rPr>
          <w:rFonts w:ascii="Calibri" w:hAnsi="Calibri"/>
        </w:rPr>
        <w:t xml:space="preserve">for </w:t>
      </w:r>
      <w:r w:rsidR="001766C7" w:rsidRPr="00BC3A71">
        <w:rPr>
          <w:rFonts w:ascii="Calibri" w:hAnsi="Calibri"/>
        </w:rPr>
        <w:t xml:space="preserve">cuttings piles should </w:t>
      </w:r>
      <w:r w:rsidR="002A7B3C" w:rsidRPr="00BC3A71">
        <w:rPr>
          <w:rFonts w:ascii="Calibri" w:hAnsi="Calibri"/>
        </w:rPr>
        <w:t xml:space="preserve">be aligned with </w:t>
      </w:r>
      <w:r w:rsidR="001766C7" w:rsidRPr="00BC3A71">
        <w:rPr>
          <w:rFonts w:ascii="Calibri" w:hAnsi="Calibri"/>
        </w:rPr>
        <w:t>the objectives of th</w:t>
      </w:r>
      <w:r w:rsidR="002A7B3C" w:rsidRPr="00BC3A71">
        <w:rPr>
          <w:rFonts w:ascii="Calibri" w:hAnsi="Calibri"/>
        </w:rPr>
        <w:t>e study</w:t>
      </w:r>
      <w:r w:rsidR="001766C7" w:rsidRPr="00BC3A71">
        <w:rPr>
          <w:rFonts w:ascii="Calibri" w:hAnsi="Calibri"/>
        </w:rPr>
        <w:t xml:space="preserve">. </w:t>
      </w:r>
      <w:r w:rsidRPr="00BC3A71">
        <w:rPr>
          <w:rFonts w:ascii="Calibri" w:hAnsi="Calibri"/>
        </w:rPr>
        <w:t xml:space="preserve">The sampling </w:t>
      </w:r>
      <w:r w:rsidR="002D6777" w:rsidRPr="00BC3A71">
        <w:rPr>
          <w:rFonts w:ascii="Calibri" w:hAnsi="Calibri"/>
        </w:rPr>
        <w:t xml:space="preserve">programme </w:t>
      </w:r>
      <w:r w:rsidRPr="00BC3A71">
        <w:rPr>
          <w:rFonts w:ascii="Calibri" w:hAnsi="Calibri"/>
        </w:rPr>
        <w:t xml:space="preserve">should </w:t>
      </w:r>
      <w:r w:rsidR="002D6777" w:rsidRPr="00BC3A71">
        <w:rPr>
          <w:rFonts w:ascii="Calibri" w:hAnsi="Calibri"/>
        </w:rPr>
        <w:t>ensure that data collec</w:t>
      </w:r>
      <w:r w:rsidR="00293CC0" w:rsidRPr="00BC3A71">
        <w:rPr>
          <w:rFonts w:ascii="Calibri" w:hAnsi="Calibri"/>
        </w:rPr>
        <w:t xml:space="preserve">ted </w:t>
      </w:r>
      <w:r w:rsidR="00D60800" w:rsidRPr="00BC3A71">
        <w:rPr>
          <w:rFonts w:ascii="Calibri" w:hAnsi="Calibri"/>
        </w:rPr>
        <w:t xml:space="preserve">are </w:t>
      </w:r>
      <w:r w:rsidR="00293CC0" w:rsidRPr="00BC3A71">
        <w:rPr>
          <w:rFonts w:ascii="Calibri" w:hAnsi="Calibri"/>
        </w:rPr>
        <w:t>representative of the cuttings pile</w:t>
      </w:r>
      <w:r w:rsidR="002A7B3C" w:rsidRPr="00BC3A71">
        <w:rPr>
          <w:rFonts w:ascii="Calibri" w:hAnsi="Calibri"/>
        </w:rPr>
        <w:t>, to</w:t>
      </w:r>
      <w:r w:rsidR="00293CC0" w:rsidRPr="00BC3A71">
        <w:rPr>
          <w:rFonts w:ascii="Calibri" w:hAnsi="Calibri"/>
        </w:rPr>
        <w:t xml:space="preserve"> allow the cuttings pile </w:t>
      </w:r>
      <w:r w:rsidR="00E446D3" w:rsidRPr="00BC3A71">
        <w:rPr>
          <w:rFonts w:ascii="Calibri" w:hAnsi="Calibri"/>
        </w:rPr>
        <w:t>to be characterised</w:t>
      </w:r>
      <w:r w:rsidR="00293CC0" w:rsidRPr="00BC3A71">
        <w:rPr>
          <w:rFonts w:ascii="Calibri" w:hAnsi="Calibri"/>
        </w:rPr>
        <w:t xml:space="preserve">, </w:t>
      </w:r>
      <w:r w:rsidR="00CE57AD" w:rsidRPr="00BC3A71">
        <w:rPr>
          <w:rFonts w:ascii="Calibri" w:hAnsi="Calibri"/>
        </w:rPr>
        <w:t>with a view to establishing the best option for decommissioning.</w:t>
      </w:r>
      <w:r w:rsidR="00C0587D" w:rsidRPr="00BC3A71">
        <w:rPr>
          <w:rFonts w:ascii="Calibri" w:hAnsi="Calibri"/>
        </w:rPr>
        <w:t xml:space="preserve"> </w:t>
      </w:r>
    </w:p>
    <w:p w:rsidR="00A4518B" w:rsidRPr="00BC3A71" w:rsidRDefault="00F32E31" w:rsidP="00333F41">
      <w:pPr>
        <w:pStyle w:val="BodyText"/>
        <w:spacing w:before="0" w:after="160"/>
        <w:rPr>
          <w:rFonts w:ascii="Calibri" w:hAnsi="Calibri"/>
        </w:rPr>
      </w:pPr>
      <w:r w:rsidRPr="00BC3A71">
        <w:rPr>
          <w:rFonts w:ascii="Calibri" w:hAnsi="Calibri"/>
        </w:rPr>
        <w:t>The s</w:t>
      </w:r>
      <w:r w:rsidR="00C0587D" w:rsidRPr="00BC3A71">
        <w:rPr>
          <w:rFonts w:ascii="Calibri" w:hAnsi="Calibri"/>
        </w:rPr>
        <w:t xml:space="preserve">ampling </w:t>
      </w:r>
      <w:r w:rsidR="00995DF9" w:rsidRPr="00BC3A71">
        <w:rPr>
          <w:rFonts w:ascii="Calibri" w:hAnsi="Calibri"/>
        </w:rPr>
        <w:t xml:space="preserve">programme </w:t>
      </w:r>
      <w:r w:rsidR="00C0587D" w:rsidRPr="00BC3A71">
        <w:rPr>
          <w:rFonts w:ascii="Calibri" w:hAnsi="Calibri"/>
        </w:rPr>
        <w:t xml:space="preserve">needs </w:t>
      </w:r>
      <w:r w:rsidR="00467F9B" w:rsidRPr="00BC3A71">
        <w:rPr>
          <w:rFonts w:ascii="Calibri" w:hAnsi="Calibri"/>
        </w:rPr>
        <w:t xml:space="preserve">to </w:t>
      </w:r>
      <w:r w:rsidR="00E446D3" w:rsidRPr="00BC3A71">
        <w:rPr>
          <w:rFonts w:ascii="Calibri" w:hAnsi="Calibri"/>
        </w:rPr>
        <w:t xml:space="preserve">consider </w:t>
      </w:r>
      <w:r w:rsidR="00C0587D" w:rsidRPr="00BC3A71">
        <w:rPr>
          <w:rFonts w:ascii="Calibri" w:hAnsi="Calibri"/>
        </w:rPr>
        <w:t>differences in operational practices encountered across the countries included in the OSPAR region</w:t>
      </w:r>
      <w:r w:rsidRPr="00BC3A71">
        <w:rPr>
          <w:rFonts w:ascii="Calibri" w:hAnsi="Calibri"/>
        </w:rPr>
        <w:t>,</w:t>
      </w:r>
      <w:r w:rsidR="00C0587D" w:rsidRPr="00BC3A71">
        <w:rPr>
          <w:rFonts w:ascii="Calibri" w:hAnsi="Calibri"/>
        </w:rPr>
        <w:t xml:space="preserve"> whilst ensuring consistency in the selection of parameters and the approach to sampling and analysis to enable the results of the investigations to be compared both over time and across a wide area.</w:t>
      </w:r>
    </w:p>
    <w:p w:rsidR="00F5000E" w:rsidRPr="00BC3A71" w:rsidRDefault="00CE57AD" w:rsidP="00333F41">
      <w:pPr>
        <w:pStyle w:val="BodyText"/>
        <w:spacing w:before="0" w:after="160"/>
        <w:rPr>
          <w:rFonts w:ascii="Calibri" w:hAnsi="Calibri"/>
        </w:rPr>
      </w:pPr>
      <w:r w:rsidRPr="00BC3A71">
        <w:rPr>
          <w:rFonts w:ascii="Calibri" w:hAnsi="Calibri"/>
        </w:rPr>
        <w:t xml:space="preserve">The sampling programme should </w:t>
      </w:r>
      <w:r w:rsidR="001F5264" w:rsidRPr="00BC3A71">
        <w:rPr>
          <w:rFonts w:ascii="Calibri" w:hAnsi="Calibri"/>
        </w:rPr>
        <w:t>include</w:t>
      </w:r>
      <w:r w:rsidRPr="00BC3A71">
        <w:rPr>
          <w:rFonts w:ascii="Calibri" w:hAnsi="Calibri"/>
        </w:rPr>
        <w:t>:</w:t>
      </w:r>
    </w:p>
    <w:p w:rsidR="00CE57AD" w:rsidRPr="00BC3A71" w:rsidRDefault="00CE57AD" w:rsidP="008F4EB6">
      <w:pPr>
        <w:pStyle w:val="BodyText"/>
        <w:numPr>
          <w:ilvl w:val="0"/>
          <w:numId w:val="10"/>
        </w:numPr>
        <w:spacing w:before="0" w:after="160"/>
        <w:ind w:left="714" w:hanging="357"/>
        <w:rPr>
          <w:rFonts w:ascii="Calibri" w:hAnsi="Calibri"/>
        </w:rPr>
      </w:pPr>
      <w:r w:rsidRPr="00BC3A71">
        <w:rPr>
          <w:rFonts w:ascii="Calibri" w:hAnsi="Calibri"/>
        </w:rPr>
        <w:t xml:space="preserve">Detailed sampling strategy </w:t>
      </w:r>
      <w:r w:rsidR="002A7B3C" w:rsidRPr="00BC3A71">
        <w:rPr>
          <w:rFonts w:ascii="Calibri" w:hAnsi="Calibri"/>
        </w:rPr>
        <w:t xml:space="preserve">- </w:t>
      </w:r>
      <w:r w:rsidRPr="00BC3A71">
        <w:rPr>
          <w:rFonts w:ascii="Calibri" w:hAnsi="Calibri"/>
        </w:rPr>
        <w:t>number</w:t>
      </w:r>
      <w:r w:rsidR="004D79E9" w:rsidRPr="00BC3A71">
        <w:rPr>
          <w:rFonts w:ascii="Calibri" w:hAnsi="Calibri"/>
        </w:rPr>
        <w:t xml:space="preserve"> and</w:t>
      </w:r>
      <w:r w:rsidRPr="00BC3A71">
        <w:rPr>
          <w:rFonts w:ascii="Calibri" w:hAnsi="Calibri"/>
        </w:rPr>
        <w:t xml:space="preserve"> position </w:t>
      </w:r>
      <w:r w:rsidR="004D79E9" w:rsidRPr="00BC3A71">
        <w:rPr>
          <w:rFonts w:ascii="Calibri" w:hAnsi="Calibri"/>
        </w:rPr>
        <w:t xml:space="preserve">of sampling stations, number </w:t>
      </w:r>
      <w:r w:rsidRPr="00BC3A71">
        <w:rPr>
          <w:rFonts w:ascii="Calibri" w:hAnsi="Calibri"/>
        </w:rPr>
        <w:t>and depth of samples</w:t>
      </w:r>
      <w:r w:rsidR="004D79E9" w:rsidRPr="00BC3A71">
        <w:rPr>
          <w:rFonts w:ascii="Calibri" w:hAnsi="Calibri"/>
        </w:rPr>
        <w:t xml:space="preserve"> and </w:t>
      </w:r>
      <w:r w:rsidR="002A7B3C" w:rsidRPr="00BC3A71">
        <w:rPr>
          <w:rFonts w:ascii="Calibri" w:hAnsi="Calibri"/>
        </w:rPr>
        <w:t xml:space="preserve">the </w:t>
      </w:r>
      <w:r w:rsidR="00380D0E" w:rsidRPr="00BC3A71">
        <w:rPr>
          <w:rFonts w:ascii="Calibri" w:hAnsi="Calibri"/>
        </w:rPr>
        <w:t>frequency of sampling</w:t>
      </w:r>
      <w:r w:rsidRPr="00BC3A71">
        <w:rPr>
          <w:rFonts w:ascii="Calibri" w:hAnsi="Calibri"/>
        </w:rPr>
        <w:t xml:space="preserve"> </w:t>
      </w:r>
      <w:r w:rsidR="00D86085" w:rsidRPr="00BC3A71">
        <w:rPr>
          <w:rFonts w:ascii="Calibri" w:hAnsi="Calibri"/>
        </w:rPr>
        <w:t>(</w:t>
      </w:r>
      <w:r w:rsidRPr="00BC3A71">
        <w:rPr>
          <w:rFonts w:ascii="Calibri" w:hAnsi="Calibri"/>
        </w:rPr>
        <w:t xml:space="preserve">Section </w:t>
      </w:r>
      <w:r w:rsidR="00A82292" w:rsidRPr="00BC3A71">
        <w:rPr>
          <w:rFonts w:ascii="Calibri" w:hAnsi="Calibri"/>
        </w:rPr>
        <w:t>3</w:t>
      </w:r>
      <w:r w:rsidRPr="00BC3A71">
        <w:rPr>
          <w:rFonts w:ascii="Calibri" w:hAnsi="Calibri"/>
        </w:rPr>
        <w:t>.0);</w:t>
      </w:r>
    </w:p>
    <w:p w:rsidR="00CE57AD" w:rsidRPr="00BC3A71" w:rsidRDefault="00CE57AD" w:rsidP="008F4EB6">
      <w:pPr>
        <w:pStyle w:val="BodyText"/>
        <w:numPr>
          <w:ilvl w:val="0"/>
          <w:numId w:val="10"/>
        </w:numPr>
        <w:spacing w:before="0" w:after="160"/>
        <w:ind w:left="714" w:hanging="357"/>
        <w:rPr>
          <w:rFonts w:ascii="Calibri" w:hAnsi="Calibri"/>
        </w:rPr>
      </w:pPr>
      <w:r w:rsidRPr="00BC3A71">
        <w:rPr>
          <w:rFonts w:ascii="Calibri" w:hAnsi="Calibri"/>
        </w:rPr>
        <w:t>Field sampling</w:t>
      </w:r>
      <w:r w:rsidR="00AB7C54" w:rsidRPr="00BC3A71">
        <w:rPr>
          <w:rFonts w:ascii="Calibri" w:hAnsi="Calibri"/>
        </w:rPr>
        <w:t xml:space="preserve"> </w:t>
      </w:r>
      <w:r w:rsidR="002A7B3C" w:rsidRPr="00BC3A71">
        <w:rPr>
          <w:rFonts w:ascii="Calibri" w:hAnsi="Calibri"/>
        </w:rPr>
        <w:t xml:space="preserve">protocol </w:t>
      </w:r>
      <w:r w:rsidR="00380D0E" w:rsidRPr="00BC3A71">
        <w:rPr>
          <w:rFonts w:ascii="Calibri" w:hAnsi="Calibri"/>
        </w:rPr>
        <w:t xml:space="preserve">and </w:t>
      </w:r>
      <w:r w:rsidR="00AB7C54" w:rsidRPr="00BC3A71">
        <w:rPr>
          <w:rFonts w:ascii="Calibri" w:hAnsi="Calibri"/>
        </w:rPr>
        <w:t xml:space="preserve">subsequent </w:t>
      </w:r>
      <w:r w:rsidR="00380D0E" w:rsidRPr="00BC3A71">
        <w:rPr>
          <w:rFonts w:ascii="Calibri" w:hAnsi="Calibri"/>
        </w:rPr>
        <w:t>handling</w:t>
      </w:r>
      <w:r w:rsidR="00AB7C54" w:rsidRPr="00BC3A71">
        <w:rPr>
          <w:rFonts w:ascii="Calibri" w:hAnsi="Calibri"/>
        </w:rPr>
        <w:t xml:space="preserve"> and storage</w:t>
      </w:r>
      <w:r w:rsidRPr="00BC3A71">
        <w:rPr>
          <w:rFonts w:ascii="Calibri" w:hAnsi="Calibri"/>
        </w:rPr>
        <w:t xml:space="preserve"> techniques</w:t>
      </w:r>
      <w:r w:rsidR="00E543F1" w:rsidRPr="00BC3A71">
        <w:rPr>
          <w:rFonts w:ascii="Calibri" w:hAnsi="Calibri"/>
        </w:rPr>
        <w:t xml:space="preserve"> (Section </w:t>
      </w:r>
      <w:r w:rsidR="00106666" w:rsidRPr="00BC3A71">
        <w:rPr>
          <w:rFonts w:ascii="Calibri" w:hAnsi="Calibri"/>
        </w:rPr>
        <w:t>4</w:t>
      </w:r>
      <w:r w:rsidR="00E543F1" w:rsidRPr="00BC3A71">
        <w:rPr>
          <w:rFonts w:ascii="Calibri" w:hAnsi="Calibri"/>
        </w:rPr>
        <w:t xml:space="preserve">.0); and </w:t>
      </w:r>
    </w:p>
    <w:p w:rsidR="00106666" w:rsidRPr="00BC3A71" w:rsidRDefault="00106666" w:rsidP="008F4EB6">
      <w:pPr>
        <w:pStyle w:val="BodyText"/>
        <w:numPr>
          <w:ilvl w:val="0"/>
          <w:numId w:val="10"/>
        </w:numPr>
        <w:spacing w:before="0" w:after="160"/>
        <w:ind w:left="714" w:hanging="357"/>
        <w:rPr>
          <w:rFonts w:ascii="Calibri" w:hAnsi="Calibri"/>
        </w:rPr>
      </w:pPr>
      <w:r w:rsidRPr="00BC3A71">
        <w:rPr>
          <w:rFonts w:ascii="Calibri" w:hAnsi="Calibri"/>
        </w:rPr>
        <w:t xml:space="preserve">Selection of </w:t>
      </w:r>
      <w:r w:rsidR="00E446D3" w:rsidRPr="00BC3A71">
        <w:rPr>
          <w:rFonts w:ascii="Calibri" w:hAnsi="Calibri"/>
        </w:rPr>
        <w:t xml:space="preserve">chemical </w:t>
      </w:r>
      <w:proofErr w:type="spellStart"/>
      <w:r w:rsidR="00E57C8F" w:rsidRPr="00BC3A71">
        <w:rPr>
          <w:rFonts w:ascii="Calibri" w:hAnsi="Calibri"/>
        </w:rPr>
        <w:t>determinands</w:t>
      </w:r>
      <w:proofErr w:type="spellEnd"/>
      <w:r w:rsidR="00E57C8F" w:rsidRPr="00BC3A71">
        <w:rPr>
          <w:rFonts w:ascii="Calibri" w:hAnsi="Calibri"/>
        </w:rPr>
        <w:t xml:space="preserve"> </w:t>
      </w:r>
      <w:r w:rsidRPr="00BC3A71">
        <w:rPr>
          <w:rFonts w:ascii="Calibri" w:hAnsi="Calibri"/>
        </w:rPr>
        <w:t>for analysis and laboratory analytical techniques (Section 5.0).</w:t>
      </w:r>
    </w:p>
    <w:p w:rsidR="005423A1" w:rsidRPr="00BC3A71" w:rsidRDefault="005423A1" w:rsidP="00333F41">
      <w:pPr>
        <w:pStyle w:val="BodyText"/>
        <w:spacing w:before="0" w:after="160"/>
        <w:rPr>
          <w:rFonts w:ascii="Calibri" w:hAnsi="Calibri"/>
        </w:rPr>
      </w:pPr>
      <w:r w:rsidRPr="00BC3A71">
        <w:rPr>
          <w:rFonts w:ascii="Calibri" w:hAnsi="Calibri"/>
        </w:rPr>
        <w:t xml:space="preserve">A sampling programme should be </w:t>
      </w:r>
      <w:r w:rsidR="002F2176" w:rsidRPr="00BC3A71">
        <w:rPr>
          <w:rFonts w:ascii="Calibri" w:hAnsi="Calibri"/>
        </w:rPr>
        <w:t>prepared</w:t>
      </w:r>
      <w:r w:rsidR="006F3DF8" w:rsidRPr="00BC3A71">
        <w:rPr>
          <w:rFonts w:ascii="Calibri" w:hAnsi="Calibri"/>
        </w:rPr>
        <w:t xml:space="preserve"> and</w:t>
      </w:r>
      <w:r w:rsidR="002F2176" w:rsidRPr="00BC3A71">
        <w:rPr>
          <w:rFonts w:ascii="Calibri" w:hAnsi="Calibri"/>
        </w:rPr>
        <w:t xml:space="preserve"> </w:t>
      </w:r>
      <w:r w:rsidR="00D86085" w:rsidRPr="00BC3A71">
        <w:rPr>
          <w:rFonts w:ascii="Calibri" w:hAnsi="Calibri"/>
        </w:rPr>
        <w:t xml:space="preserve">should always be </w:t>
      </w:r>
      <w:r w:rsidR="002F2176" w:rsidRPr="00BC3A71">
        <w:rPr>
          <w:rFonts w:ascii="Calibri" w:hAnsi="Calibri"/>
        </w:rPr>
        <w:t xml:space="preserve">discussed with the regulatory authority </w:t>
      </w:r>
      <w:r w:rsidRPr="00BC3A71">
        <w:rPr>
          <w:rFonts w:ascii="Calibri" w:hAnsi="Calibri"/>
        </w:rPr>
        <w:t>prior to undertaking the field work.</w:t>
      </w:r>
    </w:p>
    <w:p w:rsidR="00F049F8" w:rsidRPr="00BC3A71" w:rsidRDefault="00F049F8" w:rsidP="00333F41">
      <w:pPr>
        <w:pStyle w:val="Heading1"/>
        <w:spacing w:after="160"/>
        <w:rPr>
          <w:rFonts w:ascii="Calibri" w:hAnsi="Calibri"/>
        </w:rPr>
      </w:pPr>
      <w:bookmarkStart w:id="14" w:name="_Toc484159852"/>
      <w:r w:rsidRPr="00BC3A71">
        <w:rPr>
          <w:rFonts w:ascii="Calibri" w:hAnsi="Calibri"/>
        </w:rPr>
        <w:t>sampling</w:t>
      </w:r>
      <w:r w:rsidR="001754E5" w:rsidRPr="00BC3A71">
        <w:rPr>
          <w:rFonts w:ascii="Calibri" w:hAnsi="Calibri"/>
        </w:rPr>
        <w:t xml:space="preserve"> strategy</w:t>
      </w:r>
      <w:bookmarkEnd w:id="14"/>
    </w:p>
    <w:p w:rsidR="00600910" w:rsidRPr="00BC3A71" w:rsidRDefault="00F92B5A" w:rsidP="00333F41">
      <w:pPr>
        <w:pStyle w:val="BodyText"/>
        <w:spacing w:before="0" w:after="160"/>
        <w:rPr>
          <w:rFonts w:ascii="Calibri" w:hAnsi="Calibri"/>
        </w:rPr>
      </w:pPr>
      <w:r w:rsidRPr="00BC3A71">
        <w:rPr>
          <w:rFonts w:ascii="Calibri" w:hAnsi="Calibri"/>
        </w:rPr>
        <w:t xml:space="preserve">The objectives of the survey should be clearly </w:t>
      </w:r>
      <w:r w:rsidR="00D80D79" w:rsidRPr="00BC3A71">
        <w:rPr>
          <w:rFonts w:ascii="Calibri" w:hAnsi="Calibri"/>
        </w:rPr>
        <w:t xml:space="preserve">defined </w:t>
      </w:r>
      <w:r w:rsidRPr="00BC3A71">
        <w:rPr>
          <w:rFonts w:ascii="Calibri" w:hAnsi="Calibri"/>
        </w:rPr>
        <w:t>from the outset and t</w:t>
      </w:r>
      <w:r w:rsidR="00600910" w:rsidRPr="00BC3A71">
        <w:rPr>
          <w:rFonts w:ascii="Calibri" w:hAnsi="Calibri"/>
        </w:rPr>
        <w:t>he number of sampl</w:t>
      </w:r>
      <w:r w:rsidR="008A1BEF" w:rsidRPr="00BC3A71">
        <w:rPr>
          <w:rFonts w:ascii="Calibri" w:hAnsi="Calibri"/>
        </w:rPr>
        <w:t>e</w:t>
      </w:r>
      <w:r w:rsidR="00600910" w:rsidRPr="00BC3A71">
        <w:rPr>
          <w:rFonts w:ascii="Calibri" w:hAnsi="Calibri"/>
        </w:rPr>
        <w:t xml:space="preserve"> stations, </w:t>
      </w:r>
      <w:r w:rsidR="008A1BEF" w:rsidRPr="00BC3A71">
        <w:rPr>
          <w:rFonts w:ascii="Calibri" w:hAnsi="Calibri"/>
        </w:rPr>
        <w:t>station location</w:t>
      </w:r>
      <w:r w:rsidR="00D86085" w:rsidRPr="00BC3A71">
        <w:rPr>
          <w:rFonts w:ascii="Calibri" w:hAnsi="Calibri"/>
        </w:rPr>
        <w:t>s</w:t>
      </w:r>
      <w:r w:rsidR="008A1BEF" w:rsidRPr="00BC3A71">
        <w:rPr>
          <w:rFonts w:ascii="Calibri" w:hAnsi="Calibri"/>
        </w:rPr>
        <w:t xml:space="preserve"> </w:t>
      </w:r>
      <w:r w:rsidR="00600910" w:rsidRPr="00BC3A71">
        <w:rPr>
          <w:rFonts w:ascii="Calibri" w:hAnsi="Calibri"/>
        </w:rPr>
        <w:t xml:space="preserve">and number of samples </w:t>
      </w:r>
      <w:r w:rsidR="008A1BEF" w:rsidRPr="00BC3A71">
        <w:rPr>
          <w:rFonts w:ascii="Calibri" w:hAnsi="Calibri"/>
        </w:rPr>
        <w:t xml:space="preserve">at each station </w:t>
      </w:r>
      <w:r w:rsidR="00600910" w:rsidRPr="00BC3A71">
        <w:rPr>
          <w:rFonts w:ascii="Calibri" w:hAnsi="Calibri"/>
        </w:rPr>
        <w:t>should be established prior to the initiation of the survey.</w:t>
      </w:r>
      <w:r w:rsidR="002C4DC4" w:rsidRPr="00BC3A71">
        <w:rPr>
          <w:rFonts w:ascii="Calibri" w:hAnsi="Calibri"/>
        </w:rPr>
        <w:t xml:space="preserve"> </w:t>
      </w:r>
      <w:r w:rsidR="00E71457" w:rsidRPr="00BC3A71">
        <w:rPr>
          <w:rFonts w:ascii="Calibri" w:hAnsi="Calibri"/>
        </w:rPr>
        <w:t>Any sampling strategy should also incorporate a level</w:t>
      </w:r>
      <w:r w:rsidR="00A60F76" w:rsidRPr="00BC3A71">
        <w:rPr>
          <w:rFonts w:ascii="Calibri" w:hAnsi="Calibri"/>
        </w:rPr>
        <w:t xml:space="preserve"> of</w:t>
      </w:r>
      <w:r w:rsidR="00E71457" w:rsidRPr="00BC3A71">
        <w:rPr>
          <w:rFonts w:ascii="Calibri" w:hAnsi="Calibri"/>
        </w:rPr>
        <w:t xml:space="preserve"> flexibility </w:t>
      </w:r>
      <w:r w:rsidR="0049756F" w:rsidRPr="00BC3A71">
        <w:rPr>
          <w:rFonts w:ascii="Calibri" w:hAnsi="Calibri"/>
        </w:rPr>
        <w:t xml:space="preserve">to allow modification to be made in the field depending on </w:t>
      </w:r>
      <w:r w:rsidR="00D86085" w:rsidRPr="00BC3A71">
        <w:rPr>
          <w:rFonts w:ascii="Calibri" w:hAnsi="Calibri"/>
        </w:rPr>
        <w:t xml:space="preserve">problems encountered and </w:t>
      </w:r>
      <w:r w:rsidR="0049756F" w:rsidRPr="00BC3A71">
        <w:rPr>
          <w:rFonts w:ascii="Calibri" w:hAnsi="Calibri"/>
        </w:rPr>
        <w:t>results obtained</w:t>
      </w:r>
      <w:r w:rsidR="00D86085" w:rsidRPr="00BC3A71">
        <w:rPr>
          <w:rFonts w:ascii="Calibri" w:hAnsi="Calibri"/>
        </w:rPr>
        <w:t>,</w:t>
      </w:r>
      <w:r w:rsidR="0049756F" w:rsidRPr="00BC3A71">
        <w:rPr>
          <w:rFonts w:ascii="Calibri" w:hAnsi="Calibri"/>
        </w:rPr>
        <w:t xml:space="preserve"> </w:t>
      </w:r>
      <w:r w:rsidR="00D86085" w:rsidRPr="00BC3A71">
        <w:rPr>
          <w:rFonts w:ascii="Calibri" w:hAnsi="Calibri"/>
        </w:rPr>
        <w:t>whilst</w:t>
      </w:r>
      <w:r w:rsidR="0049756F" w:rsidRPr="00BC3A71">
        <w:rPr>
          <w:rFonts w:ascii="Calibri" w:hAnsi="Calibri"/>
        </w:rPr>
        <w:t xml:space="preserve"> ensuring </w:t>
      </w:r>
      <w:r w:rsidR="00D86085" w:rsidRPr="00BC3A71">
        <w:rPr>
          <w:rFonts w:ascii="Calibri" w:hAnsi="Calibri"/>
        </w:rPr>
        <w:t xml:space="preserve">that the </w:t>
      </w:r>
      <w:r w:rsidR="0049756F" w:rsidRPr="00BC3A71">
        <w:rPr>
          <w:rFonts w:ascii="Calibri" w:hAnsi="Calibri"/>
        </w:rPr>
        <w:t>survey objec</w:t>
      </w:r>
      <w:r w:rsidR="00B252CC" w:rsidRPr="00BC3A71">
        <w:rPr>
          <w:rFonts w:ascii="Calibri" w:hAnsi="Calibri"/>
        </w:rPr>
        <w:t>t</w:t>
      </w:r>
      <w:r w:rsidR="0049756F" w:rsidRPr="00BC3A71">
        <w:rPr>
          <w:rFonts w:ascii="Calibri" w:hAnsi="Calibri"/>
        </w:rPr>
        <w:t xml:space="preserve">ives are met. </w:t>
      </w:r>
      <w:r w:rsidR="002C4DC4" w:rsidRPr="00BC3A71">
        <w:rPr>
          <w:rFonts w:ascii="Calibri" w:hAnsi="Calibri"/>
        </w:rPr>
        <w:t>The selected location of sampling stations should allow for full characterisation of the cuttings pile</w:t>
      </w:r>
      <w:r w:rsidR="0049756F" w:rsidRPr="00BC3A71">
        <w:rPr>
          <w:rFonts w:ascii="Calibri" w:hAnsi="Calibri"/>
        </w:rPr>
        <w:t>.</w:t>
      </w:r>
    </w:p>
    <w:p w:rsidR="00F05922" w:rsidRPr="00BC3A71" w:rsidRDefault="00F05922" w:rsidP="00333F41">
      <w:pPr>
        <w:pStyle w:val="Heading2"/>
        <w:spacing w:before="0" w:after="160"/>
        <w:rPr>
          <w:rFonts w:ascii="Calibri" w:hAnsi="Calibri"/>
          <w:color w:val="auto"/>
        </w:rPr>
      </w:pPr>
      <w:bookmarkStart w:id="15" w:name="_Toc484159853"/>
      <w:r w:rsidRPr="00BC3A71">
        <w:rPr>
          <w:rFonts w:ascii="Calibri" w:hAnsi="Calibri"/>
          <w:color w:val="auto"/>
        </w:rPr>
        <w:t>Number and Positioning of Sample Stations within the Cuttings Pile</w:t>
      </w:r>
      <w:bookmarkEnd w:id="15"/>
    </w:p>
    <w:p w:rsidR="002C4DC4" w:rsidRPr="00BC3A71" w:rsidRDefault="002C4DC4" w:rsidP="00333F41">
      <w:pPr>
        <w:pStyle w:val="BodyText"/>
        <w:spacing w:before="0" w:after="160"/>
        <w:rPr>
          <w:rFonts w:ascii="Calibri" w:hAnsi="Calibri"/>
        </w:rPr>
      </w:pPr>
      <w:r w:rsidRPr="00BC3A71">
        <w:rPr>
          <w:rFonts w:ascii="Calibri" w:hAnsi="Calibri"/>
        </w:rPr>
        <w:t xml:space="preserve">The location of sample stations should </w:t>
      </w:r>
      <w:r w:rsidR="00FE5508" w:rsidRPr="00BC3A71">
        <w:rPr>
          <w:rFonts w:ascii="Calibri" w:hAnsi="Calibri"/>
        </w:rPr>
        <w:t xml:space="preserve">generally </w:t>
      </w:r>
      <w:r w:rsidRPr="00BC3A71">
        <w:rPr>
          <w:rFonts w:ascii="Calibri" w:hAnsi="Calibri"/>
        </w:rPr>
        <w:t xml:space="preserve">be based on a radiating </w:t>
      </w:r>
      <w:proofErr w:type="gramStart"/>
      <w:r w:rsidRPr="00BC3A71">
        <w:rPr>
          <w:rFonts w:ascii="Calibri" w:hAnsi="Calibri"/>
        </w:rPr>
        <w:t>transect</w:t>
      </w:r>
      <w:proofErr w:type="gramEnd"/>
      <w:r w:rsidRPr="00BC3A71">
        <w:rPr>
          <w:rFonts w:ascii="Calibri" w:hAnsi="Calibri"/>
        </w:rPr>
        <w:t xml:space="preserve"> design with one axis along the main current direction and one perpendicular to this</w:t>
      </w:r>
      <w:r w:rsidR="00F92B5A" w:rsidRPr="00BC3A71">
        <w:rPr>
          <w:rFonts w:ascii="Calibri" w:hAnsi="Calibri"/>
        </w:rPr>
        <w:t xml:space="preserve"> </w:t>
      </w:r>
      <w:r w:rsidR="00D86085" w:rsidRPr="00BC3A71">
        <w:rPr>
          <w:rFonts w:ascii="Calibri" w:hAnsi="Calibri"/>
        </w:rPr>
        <w:t xml:space="preserve">axis </w:t>
      </w:r>
      <w:r w:rsidR="00F92B5A" w:rsidRPr="00BC3A71">
        <w:rPr>
          <w:rFonts w:ascii="Calibri" w:hAnsi="Calibri"/>
        </w:rPr>
        <w:t>(NOIA, 2003 and OSPAR, 2004).</w:t>
      </w:r>
      <w:r w:rsidRPr="00BC3A71">
        <w:rPr>
          <w:rFonts w:ascii="Calibri" w:hAnsi="Calibri"/>
        </w:rPr>
        <w:t xml:space="preserve"> </w:t>
      </w:r>
      <w:r w:rsidR="00D86085" w:rsidRPr="00BC3A71">
        <w:rPr>
          <w:rFonts w:ascii="Calibri" w:hAnsi="Calibri"/>
        </w:rPr>
        <w:t>T</w:t>
      </w:r>
      <w:r w:rsidR="0049756F" w:rsidRPr="00BC3A71">
        <w:rPr>
          <w:rFonts w:ascii="Calibri" w:hAnsi="Calibri"/>
        </w:rPr>
        <w:t xml:space="preserve">he location of sample stations </w:t>
      </w:r>
      <w:r w:rsidR="00D86085" w:rsidRPr="00BC3A71">
        <w:rPr>
          <w:rFonts w:ascii="Calibri" w:hAnsi="Calibri"/>
        </w:rPr>
        <w:t xml:space="preserve">also </w:t>
      </w:r>
      <w:r w:rsidR="0049756F" w:rsidRPr="00BC3A71">
        <w:rPr>
          <w:rFonts w:ascii="Calibri" w:hAnsi="Calibri"/>
        </w:rPr>
        <w:t xml:space="preserve">needs to consider the results of mapping and the location of the deepest accumulation of cuttings. </w:t>
      </w:r>
      <w:r w:rsidRPr="00BC3A71">
        <w:rPr>
          <w:rFonts w:ascii="Calibri" w:hAnsi="Calibri"/>
        </w:rPr>
        <w:t xml:space="preserve">It is </w:t>
      </w:r>
      <w:r w:rsidR="00D86085" w:rsidRPr="00BC3A71">
        <w:rPr>
          <w:rFonts w:ascii="Calibri" w:hAnsi="Calibri"/>
        </w:rPr>
        <w:t xml:space="preserve">generally </w:t>
      </w:r>
      <w:r w:rsidRPr="00BC3A71">
        <w:rPr>
          <w:rFonts w:ascii="Calibri" w:hAnsi="Calibri"/>
        </w:rPr>
        <w:t>recommended that the number of stations should increase with increasing cuttings pile size</w:t>
      </w:r>
      <w:r w:rsidR="00D86085" w:rsidRPr="00BC3A71">
        <w:rPr>
          <w:rFonts w:ascii="Calibri" w:hAnsi="Calibri"/>
        </w:rPr>
        <w:t>,</w:t>
      </w:r>
      <w:r w:rsidRPr="00BC3A71">
        <w:rPr>
          <w:rFonts w:ascii="Calibri" w:hAnsi="Calibri"/>
        </w:rPr>
        <w:t xml:space="preserve"> but conditions around specific platform</w:t>
      </w:r>
      <w:r w:rsidR="003D1F89" w:rsidRPr="00BC3A71">
        <w:rPr>
          <w:rFonts w:ascii="Calibri" w:hAnsi="Calibri"/>
        </w:rPr>
        <w:t>s</w:t>
      </w:r>
      <w:r w:rsidRPr="00BC3A71">
        <w:rPr>
          <w:rFonts w:ascii="Calibri" w:hAnsi="Calibri"/>
        </w:rPr>
        <w:t xml:space="preserve"> should be considered on a case by case basis. Large cuttings piles where discharges have occurred sporadically over an extended period of time are likely to have a highly heterogeneous chemical composition, both vertically and horizontally (Genesis, 2016) and therefore would require a more extensive sampling regime than more homogeneous piles. </w:t>
      </w:r>
    </w:p>
    <w:p w:rsidR="00A77DEC" w:rsidRPr="00BC3A71" w:rsidRDefault="00A77DEC" w:rsidP="00333F41">
      <w:pPr>
        <w:pStyle w:val="BodyText"/>
        <w:spacing w:before="0" w:after="160"/>
        <w:rPr>
          <w:rFonts w:ascii="Calibri" w:hAnsi="Calibri"/>
        </w:rPr>
      </w:pPr>
      <w:r w:rsidRPr="00BC3A71">
        <w:rPr>
          <w:rFonts w:ascii="Calibri" w:hAnsi="Calibri"/>
        </w:rPr>
        <w:t xml:space="preserve">The location of the cuttings pile relative to the platform/structure </w:t>
      </w:r>
      <w:r w:rsidR="008A1BEF" w:rsidRPr="00BC3A71">
        <w:rPr>
          <w:rFonts w:ascii="Calibri" w:hAnsi="Calibri"/>
        </w:rPr>
        <w:t xml:space="preserve">is influenced by </w:t>
      </w:r>
      <w:r w:rsidRPr="00BC3A71">
        <w:rPr>
          <w:rFonts w:ascii="Calibri" w:hAnsi="Calibri"/>
        </w:rPr>
        <w:t>the type of structure (e.g. steel jacket, gravity base structure (GBS), subsea structure)</w:t>
      </w:r>
      <w:r w:rsidR="003D1F89" w:rsidRPr="00BC3A71">
        <w:rPr>
          <w:rFonts w:ascii="Calibri" w:hAnsi="Calibri"/>
        </w:rPr>
        <w:t>;</w:t>
      </w:r>
      <w:r w:rsidRPr="00BC3A71">
        <w:rPr>
          <w:rFonts w:ascii="Calibri" w:hAnsi="Calibri"/>
        </w:rPr>
        <w:t xml:space="preserve"> </w:t>
      </w:r>
      <w:r w:rsidR="00E23B11" w:rsidRPr="00BC3A71">
        <w:rPr>
          <w:rFonts w:ascii="Calibri" w:hAnsi="Calibri"/>
        </w:rPr>
        <w:t xml:space="preserve">by </w:t>
      </w:r>
      <w:r w:rsidR="00650E28" w:rsidRPr="00BC3A71">
        <w:rPr>
          <w:rFonts w:ascii="Calibri" w:hAnsi="Calibri"/>
        </w:rPr>
        <w:t>whether drilling was undertaken from the platform or from a drilling vessel</w:t>
      </w:r>
      <w:r w:rsidR="003D1F89" w:rsidRPr="00BC3A71">
        <w:rPr>
          <w:rFonts w:ascii="Calibri" w:hAnsi="Calibri"/>
        </w:rPr>
        <w:t>;</w:t>
      </w:r>
      <w:r w:rsidR="00650E28" w:rsidRPr="00BC3A71">
        <w:rPr>
          <w:rFonts w:ascii="Calibri" w:hAnsi="Calibri"/>
        </w:rPr>
        <w:t xml:space="preserve"> </w:t>
      </w:r>
      <w:r w:rsidR="00E23B11" w:rsidRPr="00BC3A71">
        <w:rPr>
          <w:rFonts w:ascii="Calibri" w:hAnsi="Calibri"/>
        </w:rPr>
        <w:t xml:space="preserve">by </w:t>
      </w:r>
      <w:r w:rsidRPr="00BC3A71">
        <w:rPr>
          <w:rFonts w:ascii="Calibri" w:hAnsi="Calibri"/>
        </w:rPr>
        <w:t xml:space="preserve">the </w:t>
      </w:r>
      <w:r w:rsidR="0013125A" w:rsidRPr="00BC3A71">
        <w:rPr>
          <w:rFonts w:ascii="Calibri" w:hAnsi="Calibri"/>
        </w:rPr>
        <w:t>position and height above seabed of the point of discharge</w:t>
      </w:r>
      <w:r w:rsidR="003D1F89" w:rsidRPr="00BC3A71">
        <w:rPr>
          <w:rFonts w:ascii="Calibri" w:hAnsi="Calibri"/>
        </w:rPr>
        <w:t>;</w:t>
      </w:r>
      <w:r w:rsidR="0013125A" w:rsidRPr="00BC3A71">
        <w:rPr>
          <w:rFonts w:ascii="Calibri" w:hAnsi="Calibri"/>
        </w:rPr>
        <w:t xml:space="preserve"> </w:t>
      </w:r>
      <w:r w:rsidR="008A1BEF" w:rsidRPr="00BC3A71">
        <w:rPr>
          <w:rFonts w:ascii="Calibri" w:hAnsi="Calibri"/>
        </w:rPr>
        <w:t xml:space="preserve">and </w:t>
      </w:r>
      <w:r w:rsidR="00E23B11" w:rsidRPr="00BC3A71">
        <w:rPr>
          <w:rFonts w:ascii="Calibri" w:hAnsi="Calibri"/>
        </w:rPr>
        <w:t xml:space="preserve">by </w:t>
      </w:r>
      <w:r w:rsidR="008A1BEF" w:rsidRPr="00BC3A71">
        <w:rPr>
          <w:rFonts w:ascii="Calibri" w:hAnsi="Calibri"/>
        </w:rPr>
        <w:t>local hydrodynamics</w:t>
      </w:r>
      <w:r w:rsidRPr="00BC3A71">
        <w:rPr>
          <w:rFonts w:ascii="Calibri" w:hAnsi="Calibri"/>
        </w:rPr>
        <w:t>. For a s</w:t>
      </w:r>
      <w:r w:rsidR="003D1F89" w:rsidRPr="00BC3A71">
        <w:rPr>
          <w:rFonts w:ascii="Calibri" w:hAnsi="Calibri"/>
        </w:rPr>
        <w:t>ubsea</w:t>
      </w:r>
      <w:r w:rsidRPr="00BC3A71">
        <w:rPr>
          <w:rFonts w:ascii="Calibri" w:hAnsi="Calibri"/>
        </w:rPr>
        <w:t xml:space="preserve"> structure and a</w:t>
      </w:r>
      <w:r w:rsidR="003D1F89" w:rsidRPr="00BC3A71">
        <w:rPr>
          <w:rFonts w:ascii="Calibri" w:hAnsi="Calibri"/>
        </w:rPr>
        <w:t xml:space="preserve"> steel</w:t>
      </w:r>
      <w:r w:rsidRPr="00BC3A71">
        <w:rPr>
          <w:rFonts w:ascii="Calibri" w:hAnsi="Calibri"/>
        </w:rPr>
        <w:t xml:space="preserve"> jacket</w:t>
      </w:r>
      <w:r w:rsidR="00B252CC" w:rsidRPr="00BC3A71">
        <w:rPr>
          <w:rFonts w:ascii="Calibri" w:hAnsi="Calibri"/>
        </w:rPr>
        <w:t>,</w:t>
      </w:r>
      <w:r w:rsidRPr="00BC3A71">
        <w:rPr>
          <w:rFonts w:ascii="Calibri" w:hAnsi="Calibri"/>
        </w:rPr>
        <w:t xml:space="preserve"> the cuttings pile </w:t>
      </w:r>
      <w:r w:rsidR="003D1F89" w:rsidRPr="00BC3A71">
        <w:rPr>
          <w:rFonts w:ascii="Calibri" w:hAnsi="Calibri"/>
        </w:rPr>
        <w:t xml:space="preserve">is </w:t>
      </w:r>
      <w:r w:rsidR="008A1BEF" w:rsidRPr="00BC3A71">
        <w:rPr>
          <w:rFonts w:ascii="Calibri" w:hAnsi="Calibri"/>
        </w:rPr>
        <w:t xml:space="preserve">likely </w:t>
      </w:r>
      <w:r w:rsidR="003D1F89" w:rsidRPr="00BC3A71">
        <w:rPr>
          <w:rFonts w:ascii="Calibri" w:hAnsi="Calibri"/>
        </w:rPr>
        <w:t xml:space="preserve">to </w:t>
      </w:r>
      <w:r w:rsidR="008A1BEF" w:rsidRPr="00BC3A71">
        <w:rPr>
          <w:rFonts w:ascii="Calibri" w:hAnsi="Calibri"/>
        </w:rPr>
        <w:t xml:space="preserve">be </w:t>
      </w:r>
      <w:r w:rsidRPr="00BC3A71">
        <w:rPr>
          <w:rFonts w:ascii="Calibri" w:hAnsi="Calibri"/>
        </w:rPr>
        <w:t xml:space="preserve">located within and to </w:t>
      </w:r>
      <w:r w:rsidR="003D1F89" w:rsidRPr="00BC3A71">
        <w:rPr>
          <w:rFonts w:ascii="Calibri" w:hAnsi="Calibri"/>
        </w:rPr>
        <w:t xml:space="preserve">one </w:t>
      </w:r>
      <w:r w:rsidRPr="00BC3A71">
        <w:rPr>
          <w:rFonts w:ascii="Calibri" w:hAnsi="Calibri"/>
        </w:rPr>
        <w:t xml:space="preserve">side of the structure, most likely stretching out in the direction of the prevailing </w:t>
      </w:r>
      <w:r w:rsidR="008A1BEF" w:rsidRPr="00BC3A71">
        <w:rPr>
          <w:rFonts w:ascii="Calibri" w:hAnsi="Calibri"/>
        </w:rPr>
        <w:t xml:space="preserve">water </w:t>
      </w:r>
      <w:r w:rsidRPr="00BC3A71">
        <w:rPr>
          <w:rFonts w:ascii="Calibri" w:hAnsi="Calibri"/>
        </w:rPr>
        <w:t>current (NOI</w:t>
      </w:r>
      <w:r w:rsidR="00D8215E" w:rsidRPr="00BC3A71">
        <w:rPr>
          <w:rFonts w:ascii="Calibri" w:hAnsi="Calibri"/>
        </w:rPr>
        <w:t>A</w:t>
      </w:r>
      <w:r w:rsidRPr="00BC3A71">
        <w:rPr>
          <w:rFonts w:ascii="Calibri" w:hAnsi="Calibri"/>
        </w:rPr>
        <w:t>, 2003).</w:t>
      </w:r>
      <w:r w:rsidR="0093029C" w:rsidRPr="00BC3A71">
        <w:rPr>
          <w:rFonts w:ascii="Calibri" w:hAnsi="Calibri"/>
        </w:rPr>
        <w:t xml:space="preserve"> </w:t>
      </w:r>
    </w:p>
    <w:p w:rsidR="0091658D" w:rsidRPr="00BC3A71" w:rsidRDefault="0091658D" w:rsidP="00333F41">
      <w:pPr>
        <w:pStyle w:val="Heading2"/>
        <w:spacing w:before="0" w:after="160"/>
        <w:rPr>
          <w:rFonts w:ascii="Calibri" w:hAnsi="Calibri"/>
          <w:color w:val="auto"/>
        </w:rPr>
      </w:pPr>
      <w:bookmarkStart w:id="16" w:name="_Toc462228858"/>
      <w:bookmarkStart w:id="17" w:name="_Toc463338490"/>
      <w:bookmarkStart w:id="18" w:name="_Toc463341015"/>
      <w:bookmarkStart w:id="19" w:name="_Toc462228859"/>
      <w:bookmarkStart w:id="20" w:name="_Toc463338491"/>
      <w:bookmarkStart w:id="21" w:name="_Toc463341016"/>
      <w:bookmarkStart w:id="22" w:name="_Toc462228863"/>
      <w:bookmarkStart w:id="23" w:name="_Toc463338495"/>
      <w:bookmarkStart w:id="24" w:name="_Toc463341020"/>
      <w:bookmarkStart w:id="25" w:name="_Toc462228895"/>
      <w:bookmarkStart w:id="26" w:name="_Toc463338527"/>
      <w:bookmarkStart w:id="27" w:name="_Toc463341052"/>
      <w:bookmarkStart w:id="28" w:name="_Toc462228896"/>
      <w:bookmarkStart w:id="29" w:name="_Toc463338528"/>
      <w:bookmarkStart w:id="30" w:name="_Toc463341053"/>
      <w:bookmarkStart w:id="31" w:name="_Toc462228897"/>
      <w:bookmarkStart w:id="32" w:name="_Toc463338529"/>
      <w:bookmarkStart w:id="33" w:name="_Toc463341054"/>
      <w:bookmarkStart w:id="34" w:name="_Toc462228898"/>
      <w:bookmarkStart w:id="35" w:name="_Toc463338530"/>
      <w:bookmarkStart w:id="36" w:name="_Toc463341055"/>
      <w:bookmarkStart w:id="37" w:name="_Toc462228899"/>
      <w:bookmarkStart w:id="38" w:name="_Toc463338531"/>
      <w:bookmarkStart w:id="39" w:name="_Toc463341056"/>
      <w:bookmarkStart w:id="40" w:name="_Toc462228900"/>
      <w:bookmarkStart w:id="41" w:name="_Toc463338532"/>
      <w:bookmarkStart w:id="42" w:name="_Toc463341057"/>
      <w:bookmarkStart w:id="43" w:name="_Toc463341060"/>
      <w:bookmarkStart w:id="44" w:name="_Toc463341069"/>
      <w:bookmarkStart w:id="45" w:name="_Toc463341073"/>
      <w:bookmarkStart w:id="46" w:name="_Toc463341077"/>
      <w:bookmarkStart w:id="47" w:name="_Toc463341081"/>
      <w:bookmarkStart w:id="48" w:name="_Toc463341085"/>
      <w:bookmarkStart w:id="49" w:name="_Toc463341093"/>
      <w:bookmarkStart w:id="50" w:name="_Toc463341097"/>
      <w:bookmarkStart w:id="51" w:name="_Toc463341101"/>
      <w:bookmarkStart w:id="52" w:name="_Toc463341105"/>
      <w:bookmarkStart w:id="53" w:name="_Toc463341113"/>
      <w:bookmarkStart w:id="54" w:name="_Toc463341117"/>
      <w:bookmarkStart w:id="55" w:name="_Toc463341121"/>
      <w:bookmarkStart w:id="56" w:name="_Toc463341125"/>
      <w:bookmarkStart w:id="57" w:name="_Toc463341133"/>
      <w:bookmarkStart w:id="58" w:name="_Toc463341137"/>
      <w:bookmarkStart w:id="59" w:name="_Toc463341141"/>
      <w:bookmarkStart w:id="60" w:name="_Toc463341145"/>
      <w:bookmarkStart w:id="61" w:name="_Toc463341149"/>
      <w:bookmarkStart w:id="62" w:name="_Toc463341150"/>
      <w:bookmarkStart w:id="63" w:name="_Toc463341151"/>
      <w:bookmarkStart w:id="64" w:name="_Toc463341152"/>
      <w:bookmarkStart w:id="65" w:name="_Toc462228902"/>
      <w:bookmarkStart w:id="66" w:name="_Toc463338534"/>
      <w:bookmarkStart w:id="67" w:name="_Toc463341153"/>
      <w:bookmarkStart w:id="68" w:name="_Toc48415985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BC3A71">
        <w:rPr>
          <w:rFonts w:ascii="Calibri" w:hAnsi="Calibri"/>
          <w:color w:val="auto"/>
        </w:rPr>
        <w:t>Sample Depth</w:t>
      </w:r>
      <w:bookmarkEnd w:id="68"/>
    </w:p>
    <w:p w:rsidR="00206898" w:rsidRPr="00BC3A71" w:rsidRDefault="0091658D" w:rsidP="00333F41">
      <w:pPr>
        <w:pStyle w:val="BodyText"/>
        <w:spacing w:before="0" w:after="160"/>
        <w:rPr>
          <w:rFonts w:ascii="Calibri" w:hAnsi="Calibri"/>
        </w:rPr>
      </w:pPr>
      <w:r w:rsidRPr="00BC3A71">
        <w:rPr>
          <w:rFonts w:ascii="Calibri" w:hAnsi="Calibri"/>
        </w:rPr>
        <w:t>In order to gain an accurate description of the physical and chemical characteris</w:t>
      </w:r>
      <w:r w:rsidR="009B78F8" w:rsidRPr="00BC3A71">
        <w:rPr>
          <w:rFonts w:ascii="Calibri" w:hAnsi="Calibri"/>
        </w:rPr>
        <w:t xml:space="preserve">tics </w:t>
      </w:r>
      <w:r w:rsidRPr="00BC3A71">
        <w:rPr>
          <w:rFonts w:ascii="Calibri" w:hAnsi="Calibri"/>
        </w:rPr>
        <w:t xml:space="preserve">of a cuttings pile it </w:t>
      </w:r>
      <w:r w:rsidR="00DB4124" w:rsidRPr="00BC3A71">
        <w:rPr>
          <w:rFonts w:ascii="Calibri" w:hAnsi="Calibri"/>
        </w:rPr>
        <w:t>is useful</w:t>
      </w:r>
      <w:r w:rsidRPr="00BC3A71">
        <w:rPr>
          <w:rFonts w:ascii="Calibri" w:hAnsi="Calibri"/>
        </w:rPr>
        <w:t xml:space="preserve"> to obtain </w:t>
      </w:r>
      <w:r w:rsidR="009B78F8" w:rsidRPr="00BC3A71">
        <w:rPr>
          <w:rFonts w:ascii="Calibri" w:hAnsi="Calibri"/>
        </w:rPr>
        <w:t>one or more</w:t>
      </w:r>
      <w:r w:rsidRPr="00BC3A71">
        <w:rPr>
          <w:rFonts w:ascii="Calibri" w:hAnsi="Calibri"/>
        </w:rPr>
        <w:t xml:space="preserve"> deep core</w:t>
      </w:r>
      <w:r w:rsidR="009B78F8" w:rsidRPr="00BC3A71">
        <w:rPr>
          <w:rFonts w:ascii="Calibri" w:hAnsi="Calibri"/>
        </w:rPr>
        <w:t>s</w:t>
      </w:r>
      <w:r w:rsidRPr="00BC3A71">
        <w:rPr>
          <w:rFonts w:ascii="Calibri" w:hAnsi="Calibri"/>
        </w:rPr>
        <w:t xml:space="preserve"> through the pile</w:t>
      </w:r>
      <w:r w:rsidR="00206898" w:rsidRPr="00BC3A71">
        <w:rPr>
          <w:rFonts w:ascii="Calibri" w:hAnsi="Calibri"/>
        </w:rPr>
        <w:t>.</w:t>
      </w:r>
      <w:r w:rsidRPr="00BC3A71">
        <w:rPr>
          <w:rFonts w:ascii="Calibri" w:hAnsi="Calibri"/>
        </w:rPr>
        <w:t xml:space="preserve"> </w:t>
      </w:r>
      <w:r w:rsidR="00206898" w:rsidRPr="00BC3A71">
        <w:rPr>
          <w:rFonts w:ascii="Calibri" w:hAnsi="Calibri"/>
        </w:rPr>
        <w:t>I</w:t>
      </w:r>
      <w:r w:rsidRPr="00BC3A71">
        <w:rPr>
          <w:rFonts w:ascii="Calibri" w:hAnsi="Calibri"/>
        </w:rPr>
        <w:t xml:space="preserve">deally </w:t>
      </w:r>
      <w:r w:rsidR="00206898" w:rsidRPr="00BC3A71">
        <w:rPr>
          <w:rFonts w:ascii="Calibri" w:hAnsi="Calibri"/>
        </w:rPr>
        <w:t>the core</w:t>
      </w:r>
      <w:r w:rsidR="009B78F8" w:rsidRPr="00BC3A71">
        <w:rPr>
          <w:rFonts w:ascii="Calibri" w:hAnsi="Calibri"/>
        </w:rPr>
        <w:t>(s)</w:t>
      </w:r>
      <w:r w:rsidR="00206898" w:rsidRPr="00BC3A71">
        <w:rPr>
          <w:rFonts w:ascii="Calibri" w:hAnsi="Calibri"/>
        </w:rPr>
        <w:t xml:space="preserve"> should </w:t>
      </w:r>
      <w:r w:rsidRPr="00BC3A71">
        <w:rPr>
          <w:rFonts w:ascii="Calibri" w:hAnsi="Calibri"/>
        </w:rPr>
        <w:t>penetrat</w:t>
      </w:r>
      <w:r w:rsidR="00206898" w:rsidRPr="00BC3A71">
        <w:rPr>
          <w:rFonts w:ascii="Calibri" w:hAnsi="Calibri"/>
        </w:rPr>
        <w:t>e to</w:t>
      </w:r>
      <w:r w:rsidRPr="00BC3A71">
        <w:rPr>
          <w:rFonts w:ascii="Calibri" w:hAnsi="Calibri"/>
        </w:rPr>
        <w:t xml:space="preserve"> the </w:t>
      </w:r>
      <w:r w:rsidR="009B78F8" w:rsidRPr="00BC3A71">
        <w:rPr>
          <w:rFonts w:ascii="Calibri" w:hAnsi="Calibri"/>
        </w:rPr>
        <w:t xml:space="preserve">underlying natural </w:t>
      </w:r>
      <w:r w:rsidRPr="00BC3A71">
        <w:rPr>
          <w:rFonts w:ascii="Calibri" w:hAnsi="Calibri"/>
        </w:rPr>
        <w:t>seabed sediments</w:t>
      </w:r>
      <w:r w:rsidR="00B24376" w:rsidRPr="00BC3A71">
        <w:rPr>
          <w:rFonts w:ascii="Calibri" w:hAnsi="Calibri"/>
        </w:rPr>
        <w:t>, but it is recognised that this is not always possible</w:t>
      </w:r>
      <w:r w:rsidR="00206898" w:rsidRPr="00BC3A71">
        <w:rPr>
          <w:rFonts w:ascii="Calibri" w:hAnsi="Calibri"/>
        </w:rPr>
        <w:t>. It is preferable for the core</w:t>
      </w:r>
      <w:r w:rsidR="009B78F8" w:rsidRPr="00BC3A71">
        <w:rPr>
          <w:rFonts w:ascii="Calibri" w:hAnsi="Calibri"/>
        </w:rPr>
        <w:t>(s)</w:t>
      </w:r>
      <w:r w:rsidR="00206898" w:rsidRPr="00BC3A71">
        <w:rPr>
          <w:rFonts w:ascii="Calibri" w:hAnsi="Calibri"/>
        </w:rPr>
        <w:t xml:space="preserve"> to be</w:t>
      </w:r>
      <w:r w:rsidRPr="00BC3A71">
        <w:rPr>
          <w:rFonts w:ascii="Calibri" w:hAnsi="Calibri"/>
        </w:rPr>
        <w:t xml:space="preserve"> undisturbed</w:t>
      </w:r>
      <w:r w:rsidR="00206898" w:rsidRPr="00BC3A71">
        <w:rPr>
          <w:rFonts w:ascii="Calibri" w:hAnsi="Calibri"/>
        </w:rPr>
        <w:t xml:space="preserve"> in order </w:t>
      </w:r>
      <w:r w:rsidRPr="00BC3A71">
        <w:rPr>
          <w:rFonts w:ascii="Calibri" w:hAnsi="Calibri"/>
        </w:rPr>
        <w:t xml:space="preserve">to allow analyses </w:t>
      </w:r>
      <w:r w:rsidR="00206898" w:rsidRPr="00BC3A71">
        <w:rPr>
          <w:rFonts w:ascii="Calibri" w:hAnsi="Calibri"/>
        </w:rPr>
        <w:t>of sediments from discrete horizons</w:t>
      </w:r>
      <w:r w:rsidRPr="00BC3A71">
        <w:rPr>
          <w:rFonts w:ascii="Calibri" w:hAnsi="Calibri"/>
        </w:rPr>
        <w:t xml:space="preserve">. </w:t>
      </w:r>
    </w:p>
    <w:p w:rsidR="00B24376" w:rsidRPr="00BC3A71" w:rsidRDefault="0091658D" w:rsidP="00333F41">
      <w:pPr>
        <w:spacing w:after="160"/>
        <w:rPr>
          <w:rFonts w:ascii="Calibri" w:hAnsi="Calibri"/>
        </w:rPr>
      </w:pPr>
      <w:r w:rsidRPr="00BC3A71">
        <w:rPr>
          <w:rFonts w:ascii="Calibri" w:hAnsi="Calibri"/>
        </w:rPr>
        <w:t>Existing and emerging technologies for sampling are discussed in detail in Section 4.0</w:t>
      </w:r>
      <w:r w:rsidR="00BA0306" w:rsidRPr="00BC3A71">
        <w:rPr>
          <w:rFonts w:ascii="Calibri" w:hAnsi="Calibri"/>
        </w:rPr>
        <w:t>.</w:t>
      </w:r>
      <w:r w:rsidRPr="00BC3A71">
        <w:rPr>
          <w:rFonts w:ascii="Calibri" w:hAnsi="Calibri"/>
        </w:rPr>
        <w:t xml:space="preserve"> </w:t>
      </w:r>
      <w:r w:rsidR="00BA0306" w:rsidRPr="00BC3A71">
        <w:rPr>
          <w:rFonts w:ascii="Calibri" w:hAnsi="Calibri"/>
        </w:rPr>
        <w:t xml:space="preserve">The location of cuttings piles under an installation and the </w:t>
      </w:r>
      <w:r w:rsidRPr="00BC3A71">
        <w:rPr>
          <w:rFonts w:ascii="Calibri" w:hAnsi="Calibri"/>
        </w:rPr>
        <w:t xml:space="preserve">unconsolidated nature of the piles </w:t>
      </w:r>
      <w:r w:rsidR="007B27AB" w:rsidRPr="00BC3A71">
        <w:rPr>
          <w:rFonts w:ascii="Calibri" w:hAnsi="Calibri"/>
        </w:rPr>
        <w:t xml:space="preserve">can </w:t>
      </w:r>
      <w:r w:rsidRPr="00BC3A71">
        <w:rPr>
          <w:rFonts w:ascii="Calibri" w:hAnsi="Calibri"/>
        </w:rPr>
        <w:t xml:space="preserve">make the use of coring techniques difficult. </w:t>
      </w:r>
      <w:r w:rsidR="007B27AB" w:rsidRPr="00BC3A71">
        <w:rPr>
          <w:rFonts w:ascii="Calibri" w:hAnsi="Calibri"/>
        </w:rPr>
        <w:t>Long core samples can be obtained using existing coring techniques and a</w:t>
      </w:r>
      <w:r w:rsidR="00B24376" w:rsidRPr="00BC3A71">
        <w:rPr>
          <w:rFonts w:ascii="Calibri" w:hAnsi="Calibri"/>
        </w:rPr>
        <w:t xml:space="preserve"> core depth of 8.7 m </w:t>
      </w:r>
      <w:r w:rsidR="007B27AB" w:rsidRPr="00BC3A71">
        <w:rPr>
          <w:rFonts w:ascii="Calibri" w:hAnsi="Calibri"/>
        </w:rPr>
        <w:t>through a cuttings pile</w:t>
      </w:r>
      <w:r w:rsidR="00B24376" w:rsidRPr="00BC3A71">
        <w:rPr>
          <w:rFonts w:ascii="Calibri" w:hAnsi="Calibri"/>
        </w:rPr>
        <w:t xml:space="preserve"> has been achieved on the UKCS (Marathon Oil, 2015).</w:t>
      </w:r>
    </w:p>
    <w:p w:rsidR="0091658D" w:rsidRPr="00BC3A71" w:rsidRDefault="00DB4124" w:rsidP="00333F41">
      <w:pPr>
        <w:pStyle w:val="BodyText"/>
        <w:spacing w:before="0" w:after="160"/>
        <w:rPr>
          <w:rFonts w:ascii="Calibri" w:hAnsi="Calibri"/>
        </w:rPr>
      </w:pPr>
      <w:r w:rsidRPr="00BC3A71">
        <w:rPr>
          <w:rFonts w:ascii="Calibri" w:hAnsi="Calibri"/>
        </w:rPr>
        <w:t>M</w:t>
      </w:r>
      <w:r w:rsidR="0091658D" w:rsidRPr="00BC3A71">
        <w:rPr>
          <w:rFonts w:ascii="Calibri" w:hAnsi="Calibri"/>
        </w:rPr>
        <w:t>ore commonly</w:t>
      </w:r>
      <w:r w:rsidR="00A13041" w:rsidRPr="00BC3A71">
        <w:rPr>
          <w:rFonts w:ascii="Calibri" w:hAnsi="Calibri"/>
        </w:rPr>
        <w:t>,</w:t>
      </w:r>
      <w:r w:rsidR="0091658D" w:rsidRPr="00BC3A71">
        <w:rPr>
          <w:rFonts w:ascii="Calibri" w:hAnsi="Calibri"/>
        </w:rPr>
        <w:t xml:space="preserve"> </w:t>
      </w:r>
      <w:r w:rsidR="00A13041" w:rsidRPr="00BC3A71">
        <w:rPr>
          <w:rFonts w:ascii="Calibri" w:hAnsi="Calibri"/>
        </w:rPr>
        <w:t xml:space="preserve">penetration </w:t>
      </w:r>
      <w:r w:rsidR="0091658D" w:rsidRPr="00BC3A71">
        <w:rPr>
          <w:rFonts w:ascii="Calibri" w:hAnsi="Calibri"/>
        </w:rPr>
        <w:t xml:space="preserve">depths of less than 1 m have been reached and the cores frequently do not reach the </w:t>
      </w:r>
      <w:r w:rsidR="000B6ECE" w:rsidRPr="00BC3A71">
        <w:rPr>
          <w:rFonts w:ascii="Calibri" w:hAnsi="Calibri"/>
        </w:rPr>
        <w:t xml:space="preserve">natural </w:t>
      </w:r>
      <w:r w:rsidR="00A13041" w:rsidRPr="00BC3A71">
        <w:rPr>
          <w:rFonts w:ascii="Calibri" w:hAnsi="Calibri"/>
        </w:rPr>
        <w:t xml:space="preserve">seabed </w:t>
      </w:r>
      <w:r w:rsidR="0091658D" w:rsidRPr="00BC3A71">
        <w:rPr>
          <w:rFonts w:ascii="Calibri" w:hAnsi="Calibri"/>
        </w:rPr>
        <w:t xml:space="preserve">surface sediments. </w:t>
      </w:r>
    </w:p>
    <w:p w:rsidR="0091658D" w:rsidRPr="00BC3A71" w:rsidRDefault="0091658D" w:rsidP="00333F41">
      <w:pPr>
        <w:pStyle w:val="BodyText"/>
        <w:spacing w:before="0" w:after="160"/>
        <w:rPr>
          <w:rFonts w:ascii="Calibri" w:hAnsi="Calibri"/>
        </w:rPr>
      </w:pPr>
      <w:r w:rsidRPr="00BC3A71">
        <w:rPr>
          <w:rFonts w:ascii="Calibri" w:hAnsi="Calibri"/>
        </w:rPr>
        <w:t xml:space="preserve">For small drill cuttings piles located within the footprint of the platform, sampling may prove </w:t>
      </w:r>
      <w:r w:rsidR="00A13041" w:rsidRPr="00BC3A71">
        <w:rPr>
          <w:rFonts w:ascii="Calibri" w:hAnsi="Calibri"/>
        </w:rPr>
        <w:t xml:space="preserve">particularly </w:t>
      </w:r>
      <w:r w:rsidRPr="00BC3A71">
        <w:rPr>
          <w:rFonts w:ascii="Calibri" w:hAnsi="Calibri"/>
        </w:rPr>
        <w:t>difficult and may be limited to shallow sampling using an ROV or from the platform deck.</w:t>
      </w:r>
    </w:p>
    <w:p w:rsidR="008A5893" w:rsidRPr="00BC3A71" w:rsidRDefault="008A5893" w:rsidP="00333F41">
      <w:pPr>
        <w:pStyle w:val="Heading2"/>
        <w:spacing w:before="0" w:after="160"/>
        <w:rPr>
          <w:rFonts w:ascii="Calibri" w:hAnsi="Calibri"/>
          <w:color w:val="auto"/>
        </w:rPr>
      </w:pPr>
      <w:bookmarkStart w:id="69" w:name="_Toc463338536"/>
      <w:bookmarkStart w:id="70" w:name="_Toc463341155"/>
      <w:bookmarkStart w:id="71" w:name="_Toc463338537"/>
      <w:bookmarkStart w:id="72" w:name="_Toc463341156"/>
      <w:bookmarkStart w:id="73" w:name="_Toc463338538"/>
      <w:bookmarkStart w:id="74" w:name="_Toc463341157"/>
      <w:bookmarkStart w:id="75" w:name="_Toc484159855"/>
      <w:bookmarkEnd w:id="69"/>
      <w:bookmarkEnd w:id="70"/>
      <w:bookmarkEnd w:id="71"/>
      <w:bookmarkEnd w:id="72"/>
      <w:bookmarkEnd w:id="73"/>
      <w:bookmarkEnd w:id="74"/>
      <w:r w:rsidRPr="00BC3A71">
        <w:rPr>
          <w:rFonts w:ascii="Calibri" w:hAnsi="Calibri"/>
          <w:color w:val="auto"/>
        </w:rPr>
        <w:t>Frequency</w:t>
      </w:r>
      <w:r w:rsidR="00F6025A" w:rsidRPr="00BC3A71">
        <w:rPr>
          <w:rFonts w:ascii="Calibri" w:hAnsi="Calibri"/>
          <w:color w:val="auto"/>
        </w:rPr>
        <w:t xml:space="preserve"> and Timing</w:t>
      </w:r>
      <w:r w:rsidRPr="00BC3A71">
        <w:rPr>
          <w:rFonts w:ascii="Calibri" w:hAnsi="Calibri"/>
          <w:color w:val="auto"/>
        </w:rPr>
        <w:t xml:space="preserve"> of </w:t>
      </w:r>
      <w:r w:rsidR="004D299E" w:rsidRPr="00BC3A71">
        <w:rPr>
          <w:rFonts w:ascii="Calibri" w:hAnsi="Calibri"/>
          <w:color w:val="auto"/>
        </w:rPr>
        <w:t>S</w:t>
      </w:r>
      <w:r w:rsidRPr="00BC3A71">
        <w:rPr>
          <w:rFonts w:ascii="Calibri" w:hAnsi="Calibri"/>
          <w:color w:val="auto"/>
        </w:rPr>
        <w:t>ampling</w:t>
      </w:r>
      <w:bookmarkEnd w:id="75"/>
    </w:p>
    <w:p w:rsidR="0075523F" w:rsidRPr="00BC3A71" w:rsidRDefault="00117B86" w:rsidP="00333F41">
      <w:pPr>
        <w:pStyle w:val="BodyText"/>
        <w:spacing w:before="0" w:after="160"/>
        <w:rPr>
          <w:rFonts w:ascii="Calibri" w:hAnsi="Calibri"/>
        </w:rPr>
      </w:pPr>
      <w:r w:rsidRPr="00BC3A71">
        <w:rPr>
          <w:rFonts w:ascii="Calibri" w:hAnsi="Calibri"/>
        </w:rPr>
        <w:t xml:space="preserve">One of the key aims of sampling cuttings piles is to </w:t>
      </w:r>
      <w:r w:rsidR="00A13041" w:rsidRPr="00BC3A71">
        <w:rPr>
          <w:rFonts w:ascii="Calibri" w:hAnsi="Calibri"/>
        </w:rPr>
        <w:t xml:space="preserve">inform </w:t>
      </w:r>
      <w:r w:rsidRPr="00BC3A71">
        <w:rPr>
          <w:rFonts w:ascii="Calibri" w:hAnsi="Calibri"/>
        </w:rPr>
        <w:t>the assessment of</w:t>
      </w:r>
      <w:r w:rsidR="00F6025A" w:rsidRPr="00BC3A71">
        <w:rPr>
          <w:rFonts w:ascii="Calibri" w:hAnsi="Calibri"/>
        </w:rPr>
        <w:t xml:space="preserve"> decommissioning</w:t>
      </w:r>
      <w:r w:rsidR="0075523F" w:rsidRPr="00BC3A71">
        <w:rPr>
          <w:rFonts w:ascii="Calibri" w:hAnsi="Calibri"/>
        </w:rPr>
        <w:t xml:space="preserve"> options for </w:t>
      </w:r>
      <w:r w:rsidR="00F6025A" w:rsidRPr="00BC3A71">
        <w:rPr>
          <w:rFonts w:ascii="Calibri" w:hAnsi="Calibri"/>
        </w:rPr>
        <w:t>a specific field and associated infrastructure</w:t>
      </w:r>
      <w:r w:rsidR="0075523F" w:rsidRPr="00BC3A71">
        <w:rPr>
          <w:rFonts w:ascii="Calibri" w:hAnsi="Calibri"/>
        </w:rPr>
        <w:t xml:space="preserve">. The sampling should </w:t>
      </w:r>
      <w:r w:rsidR="00F6025A" w:rsidRPr="00BC3A71">
        <w:rPr>
          <w:rFonts w:ascii="Calibri" w:hAnsi="Calibri"/>
        </w:rPr>
        <w:t xml:space="preserve">therefore </w:t>
      </w:r>
      <w:r w:rsidR="0075523F" w:rsidRPr="00BC3A71">
        <w:rPr>
          <w:rFonts w:ascii="Calibri" w:hAnsi="Calibri"/>
        </w:rPr>
        <w:t xml:space="preserve">be undertaken prior to submission of </w:t>
      </w:r>
      <w:r w:rsidR="00462C44" w:rsidRPr="00BC3A71">
        <w:rPr>
          <w:rFonts w:ascii="Calibri" w:hAnsi="Calibri"/>
        </w:rPr>
        <w:t xml:space="preserve">detailed </w:t>
      </w:r>
      <w:r w:rsidR="0075523F" w:rsidRPr="00BC3A71">
        <w:rPr>
          <w:rFonts w:ascii="Calibri" w:hAnsi="Calibri"/>
        </w:rPr>
        <w:t xml:space="preserve">decommissioning plans. </w:t>
      </w:r>
    </w:p>
    <w:p w:rsidR="002F2176" w:rsidRPr="00BC3A71" w:rsidRDefault="000B6ECE" w:rsidP="00333F41">
      <w:pPr>
        <w:pStyle w:val="BodyText"/>
        <w:spacing w:before="0" w:after="160"/>
        <w:rPr>
          <w:rFonts w:ascii="Calibri" w:hAnsi="Calibri"/>
        </w:rPr>
      </w:pPr>
      <w:r w:rsidRPr="00BC3A71">
        <w:rPr>
          <w:rFonts w:ascii="Calibri" w:hAnsi="Calibri"/>
        </w:rPr>
        <w:t>Any p</w:t>
      </w:r>
      <w:r w:rsidR="00303CAE" w:rsidRPr="00BC3A71">
        <w:rPr>
          <w:rFonts w:ascii="Calibri" w:hAnsi="Calibri"/>
        </w:rPr>
        <w:t xml:space="preserve">ost </w:t>
      </w:r>
      <w:r w:rsidR="0075523F" w:rsidRPr="00BC3A71">
        <w:rPr>
          <w:rFonts w:ascii="Calibri" w:hAnsi="Calibri"/>
        </w:rPr>
        <w:t xml:space="preserve">decommissioning </w:t>
      </w:r>
      <w:r w:rsidR="003D393C" w:rsidRPr="00BC3A71">
        <w:rPr>
          <w:rFonts w:ascii="Calibri" w:hAnsi="Calibri"/>
        </w:rPr>
        <w:t xml:space="preserve">surveys </w:t>
      </w:r>
      <w:r w:rsidRPr="00BC3A71">
        <w:rPr>
          <w:rFonts w:ascii="Calibri" w:hAnsi="Calibri"/>
        </w:rPr>
        <w:t>of the drill cu</w:t>
      </w:r>
      <w:r w:rsidR="00B252CC" w:rsidRPr="00BC3A71">
        <w:rPr>
          <w:rFonts w:ascii="Calibri" w:hAnsi="Calibri"/>
        </w:rPr>
        <w:t>t</w:t>
      </w:r>
      <w:r w:rsidRPr="00BC3A71">
        <w:rPr>
          <w:rFonts w:ascii="Calibri" w:hAnsi="Calibri"/>
        </w:rPr>
        <w:t xml:space="preserve">tings </w:t>
      </w:r>
      <w:r w:rsidR="0075523F" w:rsidRPr="00BC3A71">
        <w:rPr>
          <w:rFonts w:ascii="Calibri" w:hAnsi="Calibri"/>
        </w:rPr>
        <w:t xml:space="preserve">should be </w:t>
      </w:r>
      <w:r w:rsidRPr="00BC3A71">
        <w:rPr>
          <w:rFonts w:ascii="Calibri" w:hAnsi="Calibri"/>
        </w:rPr>
        <w:t>agreed with the regulatory authority</w:t>
      </w:r>
      <w:r w:rsidR="008E6CD6" w:rsidRPr="00BC3A71">
        <w:rPr>
          <w:rFonts w:ascii="Calibri" w:hAnsi="Calibri"/>
        </w:rPr>
        <w:t xml:space="preserve"> during decommissioning planning</w:t>
      </w:r>
      <w:r w:rsidR="00240484" w:rsidRPr="00BC3A71">
        <w:rPr>
          <w:rFonts w:ascii="Calibri" w:hAnsi="Calibri"/>
        </w:rPr>
        <w:t>,</w:t>
      </w:r>
      <w:r w:rsidRPr="00BC3A71">
        <w:rPr>
          <w:rFonts w:ascii="Calibri" w:hAnsi="Calibri"/>
        </w:rPr>
        <w:t xml:space="preserve"> </w:t>
      </w:r>
      <w:r w:rsidR="008E6CD6" w:rsidRPr="00BC3A71">
        <w:rPr>
          <w:rFonts w:ascii="Calibri" w:hAnsi="Calibri"/>
        </w:rPr>
        <w:t xml:space="preserve">and </w:t>
      </w:r>
      <w:r w:rsidR="00240484" w:rsidRPr="00BC3A71">
        <w:rPr>
          <w:rFonts w:ascii="Calibri" w:hAnsi="Calibri"/>
        </w:rPr>
        <w:t xml:space="preserve">any necessary </w:t>
      </w:r>
      <w:r w:rsidR="008E6CD6" w:rsidRPr="00BC3A71">
        <w:rPr>
          <w:rFonts w:ascii="Calibri" w:hAnsi="Calibri"/>
        </w:rPr>
        <w:t xml:space="preserve">surveys </w:t>
      </w:r>
      <w:r w:rsidR="0075523F" w:rsidRPr="00BC3A71">
        <w:rPr>
          <w:rFonts w:ascii="Calibri" w:hAnsi="Calibri"/>
        </w:rPr>
        <w:t xml:space="preserve">undertaken </w:t>
      </w:r>
      <w:r w:rsidR="00117B86" w:rsidRPr="00BC3A71">
        <w:rPr>
          <w:rFonts w:ascii="Calibri" w:hAnsi="Calibri"/>
        </w:rPr>
        <w:t xml:space="preserve">at </w:t>
      </w:r>
      <w:r w:rsidR="00A60052" w:rsidRPr="00BC3A71">
        <w:rPr>
          <w:rFonts w:ascii="Calibri" w:hAnsi="Calibri"/>
        </w:rPr>
        <w:t>agreed</w:t>
      </w:r>
      <w:r w:rsidR="00117B86" w:rsidRPr="00BC3A71">
        <w:rPr>
          <w:rFonts w:ascii="Calibri" w:hAnsi="Calibri"/>
        </w:rPr>
        <w:t xml:space="preserve"> intervals</w:t>
      </w:r>
      <w:r w:rsidRPr="00BC3A71">
        <w:rPr>
          <w:rFonts w:ascii="Calibri" w:hAnsi="Calibri"/>
        </w:rPr>
        <w:t xml:space="preserve"> </w:t>
      </w:r>
      <w:r w:rsidR="0075523F" w:rsidRPr="00BC3A71">
        <w:rPr>
          <w:rFonts w:ascii="Calibri" w:hAnsi="Calibri"/>
        </w:rPr>
        <w:t xml:space="preserve">to </w:t>
      </w:r>
      <w:r w:rsidR="00F6025A" w:rsidRPr="00BC3A71">
        <w:rPr>
          <w:rFonts w:ascii="Calibri" w:hAnsi="Calibri"/>
        </w:rPr>
        <w:t xml:space="preserve">determine any </w:t>
      </w:r>
      <w:r w:rsidR="008E6CD6" w:rsidRPr="00BC3A71">
        <w:rPr>
          <w:rFonts w:ascii="Calibri" w:hAnsi="Calibri"/>
        </w:rPr>
        <w:t xml:space="preserve">change to the characteristics of the </w:t>
      </w:r>
      <w:r w:rsidR="00F6025A" w:rsidRPr="00BC3A71">
        <w:rPr>
          <w:rFonts w:ascii="Calibri" w:hAnsi="Calibri"/>
        </w:rPr>
        <w:t xml:space="preserve">cuttings pile. </w:t>
      </w:r>
    </w:p>
    <w:p w:rsidR="00B515C4" w:rsidRPr="00BC3A71" w:rsidRDefault="00B515C4" w:rsidP="00333F41">
      <w:pPr>
        <w:pStyle w:val="Heading1"/>
        <w:spacing w:after="160"/>
        <w:rPr>
          <w:rFonts w:ascii="Calibri" w:hAnsi="Calibri"/>
        </w:rPr>
      </w:pPr>
      <w:bookmarkStart w:id="76" w:name="_Toc463338540"/>
      <w:bookmarkStart w:id="77" w:name="_Toc463341159"/>
      <w:bookmarkStart w:id="78" w:name="_Toc462228910"/>
      <w:bookmarkStart w:id="79" w:name="_Toc462228911"/>
      <w:bookmarkStart w:id="80" w:name="_Toc462228912"/>
      <w:bookmarkStart w:id="81" w:name="_Toc484159856"/>
      <w:bookmarkEnd w:id="76"/>
      <w:bookmarkEnd w:id="77"/>
      <w:bookmarkEnd w:id="78"/>
      <w:bookmarkEnd w:id="79"/>
      <w:bookmarkEnd w:id="80"/>
      <w:r w:rsidRPr="00BC3A71">
        <w:rPr>
          <w:rFonts w:ascii="Calibri" w:hAnsi="Calibri"/>
        </w:rPr>
        <w:t>sample collection and handling</w:t>
      </w:r>
      <w:bookmarkEnd w:id="81"/>
    </w:p>
    <w:p w:rsidR="00B515C4" w:rsidRPr="00BC3A71" w:rsidRDefault="00B515C4" w:rsidP="00333F41">
      <w:pPr>
        <w:pStyle w:val="Heading2"/>
        <w:spacing w:before="0" w:after="160"/>
        <w:rPr>
          <w:rFonts w:ascii="Calibri" w:hAnsi="Calibri"/>
          <w:color w:val="auto"/>
        </w:rPr>
      </w:pPr>
      <w:bookmarkStart w:id="82" w:name="_Toc484159857"/>
      <w:r w:rsidRPr="00BC3A71">
        <w:rPr>
          <w:rFonts w:ascii="Calibri" w:hAnsi="Calibri"/>
          <w:color w:val="auto"/>
        </w:rPr>
        <w:t>Introduction</w:t>
      </w:r>
      <w:bookmarkEnd w:id="82"/>
    </w:p>
    <w:p w:rsidR="00B515C4" w:rsidRPr="00BC3A71" w:rsidRDefault="001644C7" w:rsidP="00333F41">
      <w:pPr>
        <w:spacing w:after="160"/>
        <w:rPr>
          <w:rFonts w:ascii="Calibri" w:hAnsi="Calibri"/>
        </w:rPr>
      </w:pPr>
      <w:r w:rsidRPr="00BC3A71">
        <w:rPr>
          <w:rFonts w:ascii="Calibri" w:hAnsi="Calibri"/>
        </w:rPr>
        <w:t xml:space="preserve">The choice of </w:t>
      </w:r>
      <w:r w:rsidR="008E6CD6" w:rsidRPr="00BC3A71">
        <w:rPr>
          <w:rFonts w:ascii="Calibri" w:hAnsi="Calibri"/>
        </w:rPr>
        <w:t>cuttin</w:t>
      </w:r>
      <w:r w:rsidR="00712D00" w:rsidRPr="00BC3A71">
        <w:rPr>
          <w:rFonts w:ascii="Calibri" w:hAnsi="Calibri"/>
        </w:rPr>
        <w:t>g</w:t>
      </w:r>
      <w:r w:rsidR="008E6CD6" w:rsidRPr="00BC3A71">
        <w:rPr>
          <w:rFonts w:ascii="Calibri" w:hAnsi="Calibri"/>
        </w:rPr>
        <w:t xml:space="preserve">s piles sampling </w:t>
      </w:r>
      <w:r w:rsidR="00240484" w:rsidRPr="00BC3A71">
        <w:rPr>
          <w:rFonts w:ascii="Calibri" w:hAnsi="Calibri"/>
        </w:rPr>
        <w:t xml:space="preserve">method </w:t>
      </w:r>
      <w:r w:rsidR="008E6CD6" w:rsidRPr="00BC3A71">
        <w:rPr>
          <w:rFonts w:ascii="Calibri" w:hAnsi="Calibri"/>
        </w:rPr>
        <w:t xml:space="preserve">will be </w:t>
      </w:r>
      <w:r w:rsidRPr="00BC3A71">
        <w:rPr>
          <w:rFonts w:ascii="Calibri" w:hAnsi="Calibri"/>
        </w:rPr>
        <w:t xml:space="preserve">influenced by the </w:t>
      </w:r>
      <w:r w:rsidR="008E6CD6" w:rsidRPr="00BC3A71">
        <w:rPr>
          <w:rFonts w:ascii="Calibri" w:hAnsi="Calibri"/>
        </w:rPr>
        <w:t xml:space="preserve">cuttings piles </w:t>
      </w:r>
      <w:r w:rsidRPr="00BC3A71">
        <w:rPr>
          <w:rFonts w:ascii="Calibri" w:hAnsi="Calibri"/>
        </w:rPr>
        <w:t>characteristics, the water depth, field conditions in relation to the platform and cuttings pile geometry</w:t>
      </w:r>
      <w:r w:rsidR="00240484" w:rsidRPr="00BC3A71">
        <w:rPr>
          <w:rFonts w:ascii="Calibri" w:hAnsi="Calibri"/>
        </w:rPr>
        <w:t>,</w:t>
      </w:r>
      <w:r w:rsidRPr="00BC3A71">
        <w:rPr>
          <w:rFonts w:ascii="Calibri" w:hAnsi="Calibri"/>
        </w:rPr>
        <w:t xml:space="preserve"> and the type of analys</w:t>
      </w:r>
      <w:r w:rsidR="00240484" w:rsidRPr="00BC3A71">
        <w:rPr>
          <w:rFonts w:ascii="Calibri" w:hAnsi="Calibri"/>
        </w:rPr>
        <w:t>e</w:t>
      </w:r>
      <w:r w:rsidRPr="00BC3A71">
        <w:rPr>
          <w:rFonts w:ascii="Calibri" w:hAnsi="Calibri"/>
        </w:rPr>
        <w:t>s required. The type of analys</w:t>
      </w:r>
      <w:r w:rsidR="00240484" w:rsidRPr="00BC3A71">
        <w:rPr>
          <w:rFonts w:ascii="Calibri" w:hAnsi="Calibri"/>
        </w:rPr>
        <w:t>e</w:t>
      </w:r>
      <w:r w:rsidRPr="00BC3A71">
        <w:rPr>
          <w:rFonts w:ascii="Calibri" w:hAnsi="Calibri"/>
        </w:rPr>
        <w:t xml:space="preserve">s </w:t>
      </w:r>
      <w:r w:rsidR="00240484" w:rsidRPr="00BC3A71">
        <w:rPr>
          <w:rFonts w:ascii="Calibri" w:hAnsi="Calibri"/>
        </w:rPr>
        <w:t xml:space="preserve">will </w:t>
      </w:r>
      <w:r w:rsidRPr="00BC3A71">
        <w:rPr>
          <w:rFonts w:ascii="Calibri" w:hAnsi="Calibri"/>
        </w:rPr>
        <w:t xml:space="preserve">also </w:t>
      </w:r>
      <w:proofErr w:type="gramStart"/>
      <w:r w:rsidRPr="00BC3A71">
        <w:rPr>
          <w:rFonts w:ascii="Calibri" w:hAnsi="Calibri"/>
        </w:rPr>
        <w:t>determines</w:t>
      </w:r>
      <w:proofErr w:type="gramEnd"/>
      <w:r w:rsidRPr="00BC3A71">
        <w:rPr>
          <w:rFonts w:ascii="Calibri" w:hAnsi="Calibri"/>
        </w:rPr>
        <w:t xml:space="preserve"> the size of </w:t>
      </w:r>
      <w:r w:rsidR="00240484" w:rsidRPr="00BC3A71">
        <w:rPr>
          <w:rFonts w:ascii="Calibri" w:hAnsi="Calibri"/>
        </w:rPr>
        <w:t xml:space="preserve">the </w:t>
      </w:r>
      <w:r w:rsidRPr="00BC3A71">
        <w:rPr>
          <w:rFonts w:ascii="Calibri" w:hAnsi="Calibri"/>
        </w:rPr>
        <w:t>sample</w:t>
      </w:r>
      <w:r w:rsidR="00240484" w:rsidRPr="00BC3A71">
        <w:rPr>
          <w:rFonts w:ascii="Calibri" w:hAnsi="Calibri"/>
        </w:rPr>
        <w:t>s</w:t>
      </w:r>
      <w:r w:rsidRPr="00BC3A71">
        <w:rPr>
          <w:rFonts w:ascii="Calibri" w:hAnsi="Calibri"/>
        </w:rPr>
        <w:t xml:space="preserve"> and the methods to be used for preserving and storing the sample</w:t>
      </w:r>
      <w:r w:rsidR="00240484" w:rsidRPr="00BC3A71">
        <w:rPr>
          <w:rFonts w:ascii="Calibri" w:hAnsi="Calibri"/>
        </w:rPr>
        <w:t>s</w:t>
      </w:r>
      <w:r w:rsidRPr="00BC3A71">
        <w:rPr>
          <w:rFonts w:ascii="Calibri" w:hAnsi="Calibri"/>
        </w:rPr>
        <w:t xml:space="preserve">. </w:t>
      </w:r>
      <w:r w:rsidR="00B252CC" w:rsidRPr="00BC3A71">
        <w:rPr>
          <w:rFonts w:ascii="Calibri" w:hAnsi="Calibri"/>
        </w:rPr>
        <w:t>Therefore,</w:t>
      </w:r>
      <w:r w:rsidRPr="00BC3A71">
        <w:rPr>
          <w:rFonts w:ascii="Calibri" w:hAnsi="Calibri"/>
        </w:rPr>
        <w:t xml:space="preserve"> sampling t</w:t>
      </w:r>
      <w:r w:rsidR="00B515C4" w:rsidRPr="00BC3A71">
        <w:rPr>
          <w:rFonts w:ascii="Calibri" w:hAnsi="Calibri"/>
        </w:rPr>
        <w:t>echnique</w:t>
      </w:r>
      <w:r w:rsidR="001617C7" w:rsidRPr="00BC3A71">
        <w:rPr>
          <w:rFonts w:ascii="Calibri" w:hAnsi="Calibri"/>
        </w:rPr>
        <w:t>s</w:t>
      </w:r>
      <w:r w:rsidR="00B515C4" w:rsidRPr="00BC3A71">
        <w:rPr>
          <w:rFonts w:ascii="Calibri" w:hAnsi="Calibri"/>
        </w:rPr>
        <w:t xml:space="preserve"> should be selected on a case by case basis taking into account </w:t>
      </w:r>
      <w:r w:rsidRPr="00BC3A71">
        <w:rPr>
          <w:rFonts w:ascii="Calibri" w:hAnsi="Calibri"/>
        </w:rPr>
        <w:t>all of the above factors.</w:t>
      </w:r>
    </w:p>
    <w:p w:rsidR="001617C7" w:rsidRPr="00BC3A71" w:rsidRDefault="008E6CD6" w:rsidP="00333F41">
      <w:pPr>
        <w:pStyle w:val="Heading2"/>
        <w:spacing w:before="0" w:after="160"/>
        <w:rPr>
          <w:rFonts w:ascii="Calibri" w:hAnsi="Calibri"/>
          <w:color w:val="auto"/>
        </w:rPr>
      </w:pPr>
      <w:bookmarkStart w:id="83" w:name="_Toc484159858"/>
      <w:r w:rsidRPr="00BC3A71">
        <w:rPr>
          <w:rFonts w:ascii="Calibri" w:hAnsi="Calibri"/>
          <w:color w:val="auto"/>
        </w:rPr>
        <w:t xml:space="preserve">Cuttings Pile Sampling </w:t>
      </w:r>
      <w:r w:rsidR="001644C7" w:rsidRPr="00BC3A71">
        <w:rPr>
          <w:rFonts w:ascii="Calibri" w:hAnsi="Calibri"/>
          <w:color w:val="auto"/>
        </w:rPr>
        <w:t>Techniques</w:t>
      </w:r>
      <w:bookmarkEnd w:id="83"/>
    </w:p>
    <w:p w:rsidR="00B515C4" w:rsidRPr="00BC3A71" w:rsidRDefault="00B515C4" w:rsidP="00333F41">
      <w:pPr>
        <w:spacing w:after="160"/>
        <w:rPr>
          <w:rFonts w:ascii="Calibri" w:hAnsi="Calibri"/>
        </w:rPr>
      </w:pPr>
      <w:r w:rsidRPr="00BC3A71">
        <w:rPr>
          <w:rFonts w:ascii="Calibri" w:hAnsi="Calibri"/>
        </w:rPr>
        <w:t xml:space="preserve">Techniques that are routinely used to sample </w:t>
      </w:r>
      <w:r w:rsidR="00712D00" w:rsidRPr="00BC3A71">
        <w:rPr>
          <w:rFonts w:ascii="Calibri" w:hAnsi="Calibri"/>
        </w:rPr>
        <w:t>cuttings piles</w:t>
      </w:r>
      <w:r w:rsidRPr="00BC3A71">
        <w:rPr>
          <w:rFonts w:ascii="Calibri" w:hAnsi="Calibri"/>
        </w:rPr>
        <w:t xml:space="preserve"> in the North Sea include</w:t>
      </w:r>
      <w:r w:rsidR="00755F53" w:rsidRPr="00BC3A71">
        <w:rPr>
          <w:rFonts w:ascii="Calibri" w:hAnsi="Calibri"/>
        </w:rPr>
        <w:t>:</w:t>
      </w:r>
    </w:p>
    <w:p w:rsidR="00B515C4" w:rsidRPr="00BC3A71" w:rsidRDefault="00B515C4" w:rsidP="00333F41">
      <w:pPr>
        <w:numPr>
          <w:ilvl w:val="0"/>
          <w:numId w:val="11"/>
        </w:numPr>
        <w:spacing w:after="160"/>
        <w:rPr>
          <w:rFonts w:ascii="Calibri" w:hAnsi="Calibri"/>
        </w:rPr>
      </w:pPr>
      <w:r w:rsidRPr="00BC3A71">
        <w:rPr>
          <w:rFonts w:ascii="Calibri" w:hAnsi="Calibri"/>
        </w:rPr>
        <w:t>Grab</w:t>
      </w:r>
      <w:r w:rsidR="00240484" w:rsidRPr="00BC3A71">
        <w:rPr>
          <w:rFonts w:ascii="Calibri" w:hAnsi="Calibri"/>
        </w:rPr>
        <w:t>s</w:t>
      </w:r>
      <w:r w:rsidRPr="00BC3A71">
        <w:rPr>
          <w:rFonts w:ascii="Calibri" w:hAnsi="Calibri"/>
        </w:rPr>
        <w:t>;</w:t>
      </w:r>
    </w:p>
    <w:p w:rsidR="00B515C4" w:rsidRPr="00BC3A71" w:rsidRDefault="00B515C4" w:rsidP="00333F41">
      <w:pPr>
        <w:numPr>
          <w:ilvl w:val="0"/>
          <w:numId w:val="11"/>
        </w:numPr>
        <w:spacing w:after="160"/>
        <w:rPr>
          <w:rFonts w:ascii="Calibri" w:hAnsi="Calibri"/>
        </w:rPr>
      </w:pPr>
      <w:proofErr w:type="spellStart"/>
      <w:r w:rsidRPr="00BC3A71">
        <w:rPr>
          <w:rFonts w:ascii="Calibri" w:hAnsi="Calibri"/>
        </w:rPr>
        <w:t>Vibrocore</w:t>
      </w:r>
      <w:r w:rsidR="00240484" w:rsidRPr="00BC3A71">
        <w:rPr>
          <w:rFonts w:ascii="Calibri" w:hAnsi="Calibri"/>
        </w:rPr>
        <w:t>s</w:t>
      </w:r>
      <w:proofErr w:type="spellEnd"/>
      <w:r w:rsidRPr="00BC3A71">
        <w:rPr>
          <w:rFonts w:ascii="Calibri" w:hAnsi="Calibri"/>
        </w:rPr>
        <w:t>;</w:t>
      </w:r>
    </w:p>
    <w:p w:rsidR="00A32253" w:rsidRPr="00BC3A71" w:rsidRDefault="00B515C4" w:rsidP="00333F41">
      <w:pPr>
        <w:numPr>
          <w:ilvl w:val="0"/>
          <w:numId w:val="11"/>
        </w:numPr>
        <w:spacing w:after="160"/>
        <w:rPr>
          <w:rFonts w:ascii="Calibri" w:hAnsi="Calibri"/>
        </w:rPr>
      </w:pPr>
      <w:r w:rsidRPr="00BC3A71">
        <w:rPr>
          <w:rFonts w:ascii="Calibri" w:hAnsi="Calibri"/>
        </w:rPr>
        <w:t>Gravity core</w:t>
      </w:r>
      <w:r w:rsidR="00240484" w:rsidRPr="00BC3A71">
        <w:rPr>
          <w:rFonts w:ascii="Calibri" w:hAnsi="Calibri"/>
        </w:rPr>
        <w:t>s</w:t>
      </w:r>
      <w:r w:rsidRPr="00BC3A71">
        <w:rPr>
          <w:rFonts w:ascii="Calibri" w:hAnsi="Calibri"/>
        </w:rPr>
        <w:t xml:space="preserve">; </w:t>
      </w:r>
    </w:p>
    <w:p w:rsidR="00A0740C" w:rsidRPr="00BC3A71" w:rsidRDefault="00A32253" w:rsidP="00333F41">
      <w:pPr>
        <w:numPr>
          <w:ilvl w:val="0"/>
          <w:numId w:val="11"/>
        </w:numPr>
        <w:spacing w:after="160"/>
        <w:rPr>
          <w:rFonts w:ascii="Calibri" w:hAnsi="Calibri"/>
        </w:rPr>
      </w:pPr>
      <w:r w:rsidRPr="00BC3A71">
        <w:rPr>
          <w:rFonts w:ascii="Calibri" w:hAnsi="Calibri"/>
        </w:rPr>
        <w:t xml:space="preserve">Box cores; </w:t>
      </w:r>
    </w:p>
    <w:p w:rsidR="00B515C4" w:rsidRPr="00BC3A71" w:rsidRDefault="00BD5F36" w:rsidP="00333F41">
      <w:pPr>
        <w:numPr>
          <w:ilvl w:val="0"/>
          <w:numId w:val="11"/>
        </w:numPr>
        <w:spacing w:after="160"/>
        <w:rPr>
          <w:rFonts w:ascii="Calibri" w:hAnsi="Calibri"/>
        </w:rPr>
      </w:pPr>
      <w:proofErr w:type="spellStart"/>
      <w:r w:rsidRPr="00BC3A71">
        <w:rPr>
          <w:rFonts w:ascii="Calibri" w:hAnsi="Calibri"/>
        </w:rPr>
        <w:t>Craib</w:t>
      </w:r>
      <w:proofErr w:type="spellEnd"/>
      <w:r w:rsidRPr="00BC3A71">
        <w:rPr>
          <w:rFonts w:ascii="Calibri" w:hAnsi="Calibri"/>
        </w:rPr>
        <w:t>, m</w:t>
      </w:r>
      <w:r w:rsidR="00A0740C" w:rsidRPr="00BC3A71">
        <w:rPr>
          <w:rFonts w:ascii="Calibri" w:hAnsi="Calibri"/>
        </w:rPr>
        <w:t>ulti</w:t>
      </w:r>
      <w:r w:rsidRPr="00BC3A71">
        <w:rPr>
          <w:rFonts w:ascii="Calibri" w:hAnsi="Calibri"/>
        </w:rPr>
        <w:t>ple</w:t>
      </w:r>
      <w:r w:rsidR="00A0740C" w:rsidRPr="00BC3A71">
        <w:rPr>
          <w:rFonts w:ascii="Calibri" w:hAnsi="Calibri"/>
        </w:rPr>
        <w:t xml:space="preserve"> and mega core</w:t>
      </w:r>
      <w:r w:rsidRPr="00BC3A71">
        <w:rPr>
          <w:rFonts w:ascii="Calibri" w:hAnsi="Calibri"/>
        </w:rPr>
        <w:t>r</w:t>
      </w:r>
      <w:r w:rsidR="00A0740C" w:rsidRPr="00BC3A71">
        <w:rPr>
          <w:rFonts w:ascii="Calibri" w:hAnsi="Calibri"/>
        </w:rPr>
        <w:t xml:space="preserve">s; </w:t>
      </w:r>
      <w:r w:rsidR="00B515C4" w:rsidRPr="00BC3A71">
        <w:rPr>
          <w:rFonts w:ascii="Calibri" w:hAnsi="Calibri"/>
        </w:rPr>
        <w:t>and</w:t>
      </w:r>
    </w:p>
    <w:p w:rsidR="00B515C4" w:rsidRPr="00BC3A71" w:rsidRDefault="00B515C4" w:rsidP="00333F41">
      <w:pPr>
        <w:numPr>
          <w:ilvl w:val="0"/>
          <w:numId w:val="11"/>
        </w:numPr>
        <w:spacing w:after="160"/>
        <w:rPr>
          <w:rFonts w:ascii="Calibri" w:hAnsi="Calibri"/>
        </w:rPr>
      </w:pPr>
      <w:r w:rsidRPr="00BC3A71">
        <w:rPr>
          <w:rFonts w:ascii="Calibri" w:hAnsi="Calibri"/>
        </w:rPr>
        <w:t>Cone penetration testing (CPT).</w:t>
      </w:r>
    </w:p>
    <w:p w:rsidR="00B515C4" w:rsidRPr="00BC3A71" w:rsidRDefault="00575F05" w:rsidP="00333F41">
      <w:pPr>
        <w:spacing w:after="160"/>
        <w:rPr>
          <w:rFonts w:ascii="Calibri" w:hAnsi="Calibri"/>
        </w:rPr>
      </w:pPr>
      <w:r w:rsidRPr="00BC3A71">
        <w:rPr>
          <w:rFonts w:ascii="Calibri" w:hAnsi="Calibri"/>
        </w:rPr>
        <w:t>Existing technology is capable of collecting a complete core of a cuttings pile but it may not be possibl</w:t>
      </w:r>
      <w:r w:rsidR="00B252CC" w:rsidRPr="00BC3A71">
        <w:rPr>
          <w:rFonts w:ascii="Calibri" w:hAnsi="Calibri"/>
        </w:rPr>
        <w:t>e</w:t>
      </w:r>
      <w:r w:rsidRPr="00BC3A71">
        <w:rPr>
          <w:rFonts w:ascii="Calibri" w:hAnsi="Calibri"/>
        </w:rPr>
        <w:t xml:space="preserve"> to sample the full depth of the cuttings pile due to the difficulty associated with deploying the </w:t>
      </w:r>
      <w:r w:rsidR="00240484" w:rsidRPr="00BC3A71">
        <w:rPr>
          <w:rFonts w:ascii="Calibri" w:hAnsi="Calibri"/>
        </w:rPr>
        <w:t xml:space="preserve">sampling </w:t>
      </w:r>
      <w:r w:rsidRPr="00BC3A71">
        <w:rPr>
          <w:rFonts w:ascii="Calibri" w:hAnsi="Calibri"/>
        </w:rPr>
        <w:t xml:space="preserve">equipment </w:t>
      </w:r>
      <w:r w:rsidR="002B5B64" w:rsidRPr="00BC3A71">
        <w:rPr>
          <w:rFonts w:ascii="Calibri" w:hAnsi="Calibri"/>
        </w:rPr>
        <w:t xml:space="preserve">directly </w:t>
      </w:r>
      <w:r w:rsidRPr="00BC3A71">
        <w:rPr>
          <w:rFonts w:ascii="Calibri" w:hAnsi="Calibri"/>
        </w:rPr>
        <w:t xml:space="preserve">below or </w:t>
      </w:r>
      <w:r w:rsidR="00240484" w:rsidRPr="00BC3A71">
        <w:rPr>
          <w:rFonts w:ascii="Calibri" w:hAnsi="Calibri"/>
        </w:rPr>
        <w:t xml:space="preserve">immediately </w:t>
      </w:r>
      <w:r w:rsidRPr="00BC3A71">
        <w:rPr>
          <w:rFonts w:ascii="Calibri" w:hAnsi="Calibri"/>
        </w:rPr>
        <w:t xml:space="preserve">adjacent to an installation. </w:t>
      </w:r>
      <w:r w:rsidR="00B515C4" w:rsidRPr="00BC3A71">
        <w:rPr>
          <w:rFonts w:ascii="Calibri" w:hAnsi="Calibri"/>
        </w:rPr>
        <w:t>Ideally, in order to undertake a full chemical analysis of a cuttings pile, sample</w:t>
      </w:r>
      <w:r w:rsidR="00E80DC7" w:rsidRPr="00BC3A71">
        <w:rPr>
          <w:rFonts w:ascii="Calibri" w:hAnsi="Calibri"/>
        </w:rPr>
        <w:t>s</w:t>
      </w:r>
      <w:r w:rsidR="00B515C4" w:rsidRPr="00BC3A71">
        <w:rPr>
          <w:rFonts w:ascii="Calibri" w:hAnsi="Calibri"/>
        </w:rPr>
        <w:t xml:space="preserve"> from the entire depth of the pile </w:t>
      </w:r>
      <w:r w:rsidR="00E80DC7" w:rsidRPr="00BC3A71">
        <w:rPr>
          <w:rFonts w:ascii="Calibri" w:hAnsi="Calibri"/>
        </w:rPr>
        <w:t xml:space="preserve">would be </w:t>
      </w:r>
      <w:r w:rsidR="00B515C4" w:rsidRPr="00BC3A71">
        <w:rPr>
          <w:rFonts w:ascii="Calibri" w:hAnsi="Calibri"/>
        </w:rPr>
        <w:t>required. Advantages and disadvantages of available technologies are provided in Sections 4.2</w:t>
      </w:r>
      <w:r w:rsidR="00755F53" w:rsidRPr="00BC3A71">
        <w:rPr>
          <w:rFonts w:ascii="Calibri" w:hAnsi="Calibri"/>
        </w:rPr>
        <w:t>.1</w:t>
      </w:r>
      <w:r w:rsidR="00B515C4" w:rsidRPr="00BC3A71">
        <w:rPr>
          <w:rFonts w:ascii="Calibri" w:hAnsi="Calibri"/>
        </w:rPr>
        <w:t xml:space="preserve"> to 4.</w:t>
      </w:r>
      <w:r w:rsidR="00755F53" w:rsidRPr="00BC3A71">
        <w:rPr>
          <w:rFonts w:ascii="Calibri" w:hAnsi="Calibri"/>
        </w:rPr>
        <w:t>2.</w:t>
      </w:r>
      <w:r w:rsidR="00B515C4" w:rsidRPr="00BC3A71">
        <w:rPr>
          <w:rFonts w:ascii="Calibri" w:hAnsi="Calibri"/>
        </w:rPr>
        <w:t>5 and of emerging technologies in Section</w:t>
      </w:r>
      <w:r w:rsidR="001E143E" w:rsidRPr="00BC3A71">
        <w:rPr>
          <w:rFonts w:ascii="Calibri" w:hAnsi="Calibri"/>
        </w:rPr>
        <w:t> </w:t>
      </w:r>
      <w:r w:rsidR="00B515C4" w:rsidRPr="00BC3A71">
        <w:rPr>
          <w:rFonts w:ascii="Calibri" w:hAnsi="Calibri"/>
        </w:rPr>
        <w:t>4.</w:t>
      </w:r>
      <w:r w:rsidR="00A0740C" w:rsidRPr="00BC3A71">
        <w:rPr>
          <w:rFonts w:ascii="Calibri" w:hAnsi="Calibri"/>
        </w:rPr>
        <w:t>2.</w:t>
      </w:r>
      <w:r w:rsidR="00B515C4" w:rsidRPr="00BC3A71">
        <w:rPr>
          <w:rFonts w:ascii="Calibri" w:hAnsi="Calibri"/>
        </w:rPr>
        <w:t xml:space="preserve">6. </w:t>
      </w:r>
    </w:p>
    <w:p w:rsidR="00B515C4" w:rsidRPr="00BC3A71" w:rsidRDefault="002B5B64" w:rsidP="00333F41">
      <w:pPr>
        <w:spacing w:after="160"/>
        <w:rPr>
          <w:rFonts w:ascii="Calibri" w:hAnsi="Calibri"/>
        </w:rPr>
      </w:pPr>
      <w:r w:rsidRPr="00BC3A71">
        <w:rPr>
          <w:rFonts w:ascii="Calibri" w:hAnsi="Calibri"/>
        </w:rPr>
        <w:t>New s</w:t>
      </w:r>
      <w:r w:rsidR="00B515C4" w:rsidRPr="00BC3A71">
        <w:rPr>
          <w:rFonts w:ascii="Calibri" w:hAnsi="Calibri"/>
        </w:rPr>
        <w:t xml:space="preserve">ampling devices </w:t>
      </w:r>
      <w:r w:rsidRPr="00BC3A71">
        <w:rPr>
          <w:rFonts w:ascii="Calibri" w:hAnsi="Calibri"/>
        </w:rPr>
        <w:t xml:space="preserve">may be </w:t>
      </w:r>
      <w:r w:rsidR="00B515C4" w:rsidRPr="00BC3A71">
        <w:rPr>
          <w:rFonts w:ascii="Calibri" w:hAnsi="Calibri"/>
        </w:rPr>
        <w:t xml:space="preserve">developed and the sections below </w:t>
      </w:r>
      <w:r w:rsidR="001E143E" w:rsidRPr="00BC3A71">
        <w:rPr>
          <w:rFonts w:ascii="Calibri" w:hAnsi="Calibri"/>
        </w:rPr>
        <w:t>should therefore be considered</w:t>
      </w:r>
      <w:r w:rsidR="00B515C4" w:rsidRPr="00BC3A71">
        <w:rPr>
          <w:rFonts w:ascii="Calibri" w:hAnsi="Calibri"/>
        </w:rPr>
        <w:t xml:space="preserve"> as a</w:t>
      </w:r>
      <w:r w:rsidR="001E143E" w:rsidRPr="00BC3A71">
        <w:rPr>
          <w:rFonts w:ascii="Calibri" w:hAnsi="Calibri"/>
        </w:rPr>
        <w:t xml:space="preserve"> current</w:t>
      </w:r>
      <w:r w:rsidR="00B515C4" w:rsidRPr="00BC3A71">
        <w:rPr>
          <w:rFonts w:ascii="Calibri" w:hAnsi="Calibri"/>
        </w:rPr>
        <w:t xml:space="preserve"> overview only. Up to date information on sampling devices should be sought during survey planning. However, the advantages of using new technology should be weighed against retaining consistency of equipment to monitor the </w:t>
      </w:r>
      <w:r w:rsidRPr="00BC3A71">
        <w:rPr>
          <w:rFonts w:ascii="Calibri" w:hAnsi="Calibri"/>
        </w:rPr>
        <w:t xml:space="preserve">cuttings </w:t>
      </w:r>
      <w:r w:rsidR="00B515C4" w:rsidRPr="00BC3A71">
        <w:rPr>
          <w:rFonts w:ascii="Calibri" w:hAnsi="Calibri"/>
        </w:rPr>
        <w:t>pile over time.</w:t>
      </w:r>
      <w:r w:rsidR="00946DFD" w:rsidRPr="00BC3A71">
        <w:rPr>
          <w:rFonts w:ascii="Calibri" w:hAnsi="Calibri"/>
        </w:rPr>
        <w:t xml:space="preserve"> It may </w:t>
      </w:r>
      <w:r w:rsidR="001E143E" w:rsidRPr="00BC3A71">
        <w:rPr>
          <w:rFonts w:ascii="Calibri" w:hAnsi="Calibri"/>
        </w:rPr>
        <w:t xml:space="preserve">therefore </w:t>
      </w:r>
      <w:r w:rsidR="00946DFD" w:rsidRPr="00BC3A71">
        <w:rPr>
          <w:rFonts w:ascii="Calibri" w:hAnsi="Calibri"/>
        </w:rPr>
        <w:t>be necessary to use two sample methods in parallel when introducing a new method</w:t>
      </w:r>
      <w:r w:rsidR="00EB6C37" w:rsidRPr="00BC3A71">
        <w:rPr>
          <w:rFonts w:ascii="Calibri" w:hAnsi="Calibri"/>
        </w:rPr>
        <w:t>.</w:t>
      </w:r>
      <w:r w:rsidR="00946DFD" w:rsidRPr="00BC3A71">
        <w:rPr>
          <w:rFonts w:ascii="Calibri" w:hAnsi="Calibri"/>
        </w:rPr>
        <w:t xml:space="preserve"> </w:t>
      </w:r>
    </w:p>
    <w:p w:rsidR="00590A8A" w:rsidRPr="00BC3A71" w:rsidRDefault="00590A8A" w:rsidP="00333F41">
      <w:pPr>
        <w:spacing w:after="160"/>
        <w:rPr>
          <w:rFonts w:ascii="Calibri" w:hAnsi="Calibri"/>
        </w:rPr>
      </w:pPr>
      <w:r w:rsidRPr="00BC3A71">
        <w:rPr>
          <w:rFonts w:ascii="Calibri" w:hAnsi="Calibri"/>
        </w:rPr>
        <w:t xml:space="preserve">Wherever possible the sampling methods used should be capable of sampling the </w:t>
      </w:r>
      <w:r w:rsidR="002B5B64" w:rsidRPr="00BC3A71">
        <w:rPr>
          <w:rFonts w:ascii="Calibri" w:hAnsi="Calibri"/>
        </w:rPr>
        <w:t>cuttings pile</w:t>
      </w:r>
      <w:r w:rsidRPr="00BC3A71">
        <w:rPr>
          <w:rFonts w:ascii="Calibri" w:hAnsi="Calibri"/>
        </w:rPr>
        <w:t xml:space="preserve"> without disturbing </w:t>
      </w:r>
      <w:r w:rsidR="001E143E" w:rsidRPr="00BC3A71">
        <w:rPr>
          <w:rFonts w:ascii="Calibri" w:hAnsi="Calibri"/>
        </w:rPr>
        <w:t>its</w:t>
      </w:r>
      <w:r w:rsidRPr="00BC3A71">
        <w:rPr>
          <w:rFonts w:ascii="Calibri" w:hAnsi="Calibri"/>
        </w:rPr>
        <w:t xml:space="preserve"> structure</w:t>
      </w:r>
      <w:r w:rsidR="007E7816" w:rsidRPr="00BC3A71">
        <w:rPr>
          <w:rFonts w:ascii="Calibri" w:hAnsi="Calibri"/>
        </w:rPr>
        <w:t>.</w:t>
      </w:r>
      <w:r w:rsidRPr="00BC3A71">
        <w:rPr>
          <w:rFonts w:ascii="Calibri" w:hAnsi="Calibri"/>
        </w:rPr>
        <w:t xml:space="preserve"> </w:t>
      </w:r>
      <w:r w:rsidR="005E4087" w:rsidRPr="00BC3A71">
        <w:rPr>
          <w:rFonts w:ascii="Calibri" w:hAnsi="Calibri"/>
        </w:rPr>
        <w:t>I</w:t>
      </w:r>
      <w:r w:rsidR="00206898" w:rsidRPr="00BC3A71">
        <w:rPr>
          <w:rFonts w:ascii="Calibri" w:hAnsi="Calibri"/>
        </w:rPr>
        <w:t>t is generally preferable to obtain undisturbed samples</w:t>
      </w:r>
      <w:r w:rsidR="005E4087" w:rsidRPr="00BC3A71">
        <w:rPr>
          <w:rFonts w:ascii="Calibri" w:hAnsi="Calibri"/>
        </w:rPr>
        <w:t xml:space="preserve"> but</w:t>
      </w:r>
      <w:r w:rsidR="00206898" w:rsidRPr="00BC3A71">
        <w:rPr>
          <w:rFonts w:ascii="Calibri" w:hAnsi="Calibri"/>
        </w:rPr>
        <w:t xml:space="preserve"> it is recognised that </w:t>
      </w:r>
      <w:r w:rsidR="00F926F6" w:rsidRPr="00BC3A71">
        <w:rPr>
          <w:rFonts w:ascii="Calibri" w:hAnsi="Calibri"/>
        </w:rPr>
        <w:t xml:space="preserve">the benefits </w:t>
      </w:r>
      <w:r w:rsidR="007E7816" w:rsidRPr="00BC3A71">
        <w:rPr>
          <w:rFonts w:ascii="Calibri" w:hAnsi="Calibri"/>
        </w:rPr>
        <w:t xml:space="preserve">of using </w:t>
      </w:r>
      <w:r w:rsidR="005E4087" w:rsidRPr="00BC3A71">
        <w:rPr>
          <w:rFonts w:ascii="Calibri" w:hAnsi="Calibri"/>
        </w:rPr>
        <w:t xml:space="preserve">some </w:t>
      </w:r>
      <w:r w:rsidR="00F926F6" w:rsidRPr="00BC3A71">
        <w:rPr>
          <w:rFonts w:ascii="Calibri" w:hAnsi="Calibri"/>
        </w:rPr>
        <w:t xml:space="preserve">sampling devices may outweigh the </w:t>
      </w:r>
      <w:r w:rsidR="001E143E" w:rsidRPr="00BC3A71">
        <w:rPr>
          <w:rFonts w:ascii="Calibri" w:hAnsi="Calibri"/>
        </w:rPr>
        <w:t xml:space="preserve">drawback </w:t>
      </w:r>
      <w:r w:rsidR="00F926F6" w:rsidRPr="00BC3A71">
        <w:rPr>
          <w:rFonts w:ascii="Calibri" w:hAnsi="Calibri"/>
        </w:rPr>
        <w:t xml:space="preserve">of </w:t>
      </w:r>
      <w:r w:rsidR="001E143E" w:rsidRPr="00BC3A71">
        <w:rPr>
          <w:rFonts w:ascii="Calibri" w:hAnsi="Calibri"/>
        </w:rPr>
        <w:t xml:space="preserve">not being able to </w:t>
      </w:r>
      <w:r w:rsidR="00F926F6" w:rsidRPr="00BC3A71">
        <w:rPr>
          <w:rFonts w:ascii="Calibri" w:hAnsi="Calibri"/>
        </w:rPr>
        <w:t>obtain an undisturbed sample</w:t>
      </w:r>
      <w:r w:rsidR="005E4087" w:rsidRPr="00BC3A71">
        <w:rPr>
          <w:rFonts w:ascii="Calibri" w:hAnsi="Calibri"/>
        </w:rPr>
        <w:t xml:space="preserve">. </w:t>
      </w:r>
      <w:r w:rsidR="008B2B29" w:rsidRPr="00BC3A71">
        <w:rPr>
          <w:rFonts w:ascii="Calibri" w:hAnsi="Calibri"/>
        </w:rPr>
        <w:t xml:space="preserve">It must </w:t>
      </w:r>
      <w:r w:rsidR="001E143E" w:rsidRPr="00BC3A71">
        <w:rPr>
          <w:rFonts w:ascii="Calibri" w:hAnsi="Calibri"/>
        </w:rPr>
        <w:t xml:space="preserve">also </w:t>
      </w:r>
      <w:r w:rsidR="008B2B29" w:rsidRPr="00BC3A71">
        <w:rPr>
          <w:rFonts w:ascii="Calibri" w:hAnsi="Calibri"/>
        </w:rPr>
        <w:t>be recognised</w:t>
      </w:r>
      <w:r w:rsidR="0048391B" w:rsidRPr="00BC3A71">
        <w:rPr>
          <w:rFonts w:ascii="Calibri" w:hAnsi="Calibri"/>
        </w:rPr>
        <w:t xml:space="preserve"> </w:t>
      </w:r>
      <w:r w:rsidR="008B2B29" w:rsidRPr="00BC3A71">
        <w:rPr>
          <w:rFonts w:ascii="Calibri" w:hAnsi="Calibri"/>
        </w:rPr>
        <w:t>that t</w:t>
      </w:r>
      <w:r w:rsidR="00F926F6" w:rsidRPr="00BC3A71">
        <w:rPr>
          <w:rFonts w:ascii="Calibri" w:hAnsi="Calibri"/>
        </w:rPr>
        <w:t>here may be difficulties in drawing direct comparisons between samples collected with different equipment.</w:t>
      </w:r>
    </w:p>
    <w:p w:rsidR="00B515C4" w:rsidRPr="00BC3A71" w:rsidRDefault="00B515C4" w:rsidP="00333F41">
      <w:pPr>
        <w:pStyle w:val="Heading3"/>
        <w:spacing w:before="0" w:after="160"/>
        <w:rPr>
          <w:rFonts w:ascii="Calibri" w:hAnsi="Calibri"/>
          <w:color w:val="auto"/>
        </w:rPr>
      </w:pPr>
      <w:bookmarkStart w:id="84" w:name="_Toc484159859"/>
      <w:r w:rsidRPr="00BC3A71">
        <w:rPr>
          <w:rFonts w:ascii="Calibri" w:hAnsi="Calibri"/>
          <w:color w:val="auto"/>
        </w:rPr>
        <w:t>Grab Samples</w:t>
      </w:r>
      <w:bookmarkEnd w:id="84"/>
    </w:p>
    <w:p w:rsidR="00B515C4" w:rsidRPr="00BC3A71" w:rsidRDefault="00B515C4" w:rsidP="00333F41">
      <w:pPr>
        <w:pStyle w:val="BodyText"/>
        <w:spacing w:before="0" w:after="160"/>
        <w:rPr>
          <w:rFonts w:ascii="Calibri" w:hAnsi="Calibri"/>
        </w:rPr>
      </w:pPr>
      <w:r w:rsidRPr="00BC3A71">
        <w:rPr>
          <w:rFonts w:ascii="Calibri" w:hAnsi="Calibri"/>
        </w:rPr>
        <w:t xml:space="preserve">The grab sampler is effectively an articulated bucket which closes when it comes into contact with the seabed, collecting a sample of </w:t>
      </w:r>
      <w:r w:rsidR="0048391B" w:rsidRPr="00BC3A71">
        <w:rPr>
          <w:rFonts w:ascii="Calibri" w:hAnsi="Calibri"/>
        </w:rPr>
        <w:t xml:space="preserve">the </w:t>
      </w:r>
      <w:r w:rsidRPr="00BC3A71">
        <w:rPr>
          <w:rFonts w:ascii="Calibri" w:hAnsi="Calibri"/>
        </w:rPr>
        <w:t>surface deposits.</w:t>
      </w:r>
      <w:r w:rsidR="00755F53" w:rsidRPr="00BC3A71">
        <w:rPr>
          <w:rFonts w:ascii="Calibri" w:hAnsi="Calibri"/>
        </w:rPr>
        <w:t xml:space="preserve"> </w:t>
      </w:r>
      <w:r w:rsidR="005E4087" w:rsidRPr="00BC3A71">
        <w:rPr>
          <w:rFonts w:ascii="Calibri" w:hAnsi="Calibri"/>
        </w:rPr>
        <w:t xml:space="preserve">Commonly used </w:t>
      </w:r>
      <w:r w:rsidRPr="00BC3A71">
        <w:rPr>
          <w:rFonts w:ascii="Calibri" w:hAnsi="Calibri"/>
        </w:rPr>
        <w:t>types of grab are the van Veen grab, the Day grab</w:t>
      </w:r>
      <w:r w:rsidR="0048391B" w:rsidRPr="00BC3A71">
        <w:rPr>
          <w:rFonts w:ascii="Calibri" w:hAnsi="Calibri"/>
        </w:rPr>
        <w:t>,</w:t>
      </w:r>
      <w:r w:rsidRPr="00BC3A71">
        <w:rPr>
          <w:rFonts w:ascii="Calibri" w:hAnsi="Calibri"/>
        </w:rPr>
        <w:t xml:space="preserve"> the Smith-McIntyre grab</w:t>
      </w:r>
      <w:r w:rsidR="0048391B" w:rsidRPr="00BC3A71">
        <w:rPr>
          <w:rFonts w:ascii="Calibri" w:hAnsi="Calibri"/>
        </w:rPr>
        <w:t xml:space="preserve"> and</w:t>
      </w:r>
      <w:r w:rsidRPr="00BC3A71">
        <w:rPr>
          <w:rFonts w:ascii="Calibri" w:hAnsi="Calibri"/>
        </w:rPr>
        <w:t xml:space="preserve"> the </w:t>
      </w:r>
      <w:proofErr w:type="spellStart"/>
      <w:r w:rsidRPr="00BC3A71">
        <w:rPr>
          <w:rFonts w:ascii="Calibri" w:hAnsi="Calibri"/>
        </w:rPr>
        <w:t>Hamon</w:t>
      </w:r>
      <w:proofErr w:type="spellEnd"/>
      <w:r w:rsidRPr="00BC3A71">
        <w:rPr>
          <w:rFonts w:ascii="Calibri" w:hAnsi="Calibri"/>
        </w:rPr>
        <w:t xml:space="preserve"> grab (see ISO 16665: 2014, Annex A).</w:t>
      </w:r>
    </w:p>
    <w:p w:rsidR="00B252CC" w:rsidRPr="00BC3A71" w:rsidRDefault="00B252CC" w:rsidP="00333F41">
      <w:pPr>
        <w:pStyle w:val="BodyText"/>
        <w:spacing w:before="0" w:after="160"/>
        <w:rPr>
          <w:rFonts w:ascii="Calibri" w:hAnsi="Calibri"/>
        </w:rPr>
      </w:pPr>
    </w:p>
    <w:p w:rsidR="000366C4" w:rsidRPr="00BC3A71" w:rsidRDefault="000366C4" w:rsidP="00333F41">
      <w:pPr>
        <w:pStyle w:val="BodyText"/>
        <w:spacing w:before="0" w:after="160"/>
        <w:rPr>
          <w:rFonts w:ascii="Calibri" w:hAnsi="Calibri"/>
        </w:rPr>
      </w:pPr>
    </w:p>
    <w:p w:rsidR="00B515C4" w:rsidRPr="00BC3A71" w:rsidRDefault="00B515C4" w:rsidP="00333F41">
      <w:pPr>
        <w:pStyle w:val="BodyText"/>
        <w:spacing w:before="0" w:after="160"/>
        <w:rPr>
          <w:rFonts w:ascii="Calibri" w:hAnsi="Calibri"/>
          <w:b/>
        </w:rPr>
      </w:pPr>
      <w:r w:rsidRPr="00BC3A71">
        <w:rPr>
          <w:rFonts w:ascii="Calibri" w:hAnsi="Calibri"/>
          <w:b/>
        </w:rPr>
        <w:t>Advantages</w:t>
      </w:r>
    </w:p>
    <w:p w:rsidR="00B515C4" w:rsidRPr="00BC3A71" w:rsidRDefault="00B515C4" w:rsidP="00333F41">
      <w:pPr>
        <w:pStyle w:val="BodyText"/>
        <w:numPr>
          <w:ilvl w:val="0"/>
          <w:numId w:val="17"/>
        </w:numPr>
        <w:spacing w:before="0" w:after="160"/>
        <w:rPr>
          <w:rFonts w:ascii="Calibri" w:hAnsi="Calibri"/>
        </w:rPr>
      </w:pPr>
      <w:r w:rsidRPr="00BC3A71">
        <w:rPr>
          <w:rFonts w:ascii="Calibri" w:hAnsi="Calibri"/>
        </w:rPr>
        <w:t xml:space="preserve">Relatively small, simple and easy to operate, although less so in the case of larger hydraulic </w:t>
      </w:r>
      <w:proofErr w:type="spellStart"/>
      <w:r w:rsidRPr="00BC3A71">
        <w:rPr>
          <w:rFonts w:ascii="Calibri" w:hAnsi="Calibri"/>
        </w:rPr>
        <w:t>units</w:t>
      </w:r>
      <w:r w:rsidR="0048391B" w:rsidRPr="00BC3A71">
        <w:rPr>
          <w:rFonts w:ascii="Calibri" w:hAnsi="Calibri"/>
        </w:rPr>
        <w:t>that</w:t>
      </w:r>
      <w:proofErr w:type="spellEnd"/>
      <w:r w:rsidRPr="00BC3A71">
        <w:rPr>
          <w:rFonts w:ascii="Calibri" w:hAnsi="Calibri"/>
        </w:rPr>
        <w:t xml:space="preserve"> have the advantage of greater recovery (NOIA, 2003).</w:t>
      </w:r>
    </w:p>
    <w:p w:rsidR="00B515C4" w:rsidRPr="00BC3A71" w:rsidRDefault="00B515C4" w:rsidP="00333F41">
      <w:pPr>
        <w:pStyle w:val="BodyText"/>
        <w:spacing w:before="0" w:after="160"/>
        <w:rPr>
          <w:rFonts w:ascii="Calibri" w:hAnsi="Calibri"/>
          <w:b/>
        </w:rPr>
      </w:pPr>
      <w:r w:rsidRPr="00BC3A71">
        <w:rPr>
          <w:rFonts w:ascii="Calibri" w:hAnsi="Calibri"/>
          <w:b/>
        </w:rPr>
        <w:t>Disadvantages</w:t>
      </w:r>
    </w:p>
    <w:p w:rsidR="00B515C4" w:rsidRPr="00BC3A71" w:rsidRDefault="00B515C4" w:rsidP="00333F41">
      <w:pPr>
        <w:pStyle w:val="BodyText"/>
        <w:numPr>
          <w:ilvl w:val="0"/>
          <w:numId w:val="17"/>
        </w:numPr>
        <w:spacing w:before="0" w:after="160"/>
        <w:rPr>
          <w:rFonts w:ascii="Calibri" w:hAnsi="Calibri"/>
        </w:rPr>
      </w:pPr>
      <w:r w:rsidRPr="00BC3A71">
        <w:rPr>
          <w:rFonts w:ascii="Calibri" w:hAnsi="Calibri"/>
        </w:rPr>
        <w:t xml:space="preserve">Sample recovery </w:t>
      </w:r>
      <w:r w:rsidR="00755F53" w:rsidRPr="00BC3A71">
        <w:rPr>
          <w:rFonts w:ascii="Calibri" w:hAnsi="Calibri"/>
        </w:rPr>
        <w:t>can be unreliable</w:t>
      </w:r>
      <w:r w:rsidRPr="00BC3A71">
        <w:rPr>
          <w:rFonts w:ascii="Calibri" w:hAnsi="Calibri"/>
        </w:rPr>
        <w:t>;</w:t>
      </w:r>
    </w:p>
    <w:p w:rsidR="00B515C4" w:rsidRPr="00BC3A71" w:rsidRDefault="00B515C4" w:rsidP="00333F41">
      <w:pPr>
        <w:pStyle w:val="BodyText"/>
        <w:numPr>
          <w:ilvl w:val="0"/>
          <w:numId w:val="17"/>
        </w:numPr>
        <w:spacing w:before="0" w:after="160"/>
        <w:rPr>
          <w:rFonts w:ascii="Calibri" w:hAnsi="Calibri"/>
        </w:rPr>
      </w:pPr>
      <w:r w:rsidRPr="00BC3A71">
        <w:rPr>
          <w:rFonts w:ascii="Calibri" w:hAnsi="Calibri"/>
        </w:rPr>
        <w:t xml:space="preserve">Shallow </w:t>
      </w:r>
      <w:r w:rsidR="00495FFE" w:rsidRPr="00BC3A71">
        <w:rPr>
          <w:rFonts w:ascii="Calibri" w:hAnsi="Calibri"/>
        </w:rPr>
        <w:t xml:space="preserve">depth of </w:t>
      </w:r>
      <w:r w:rsidRPr="00BC3A71">
        <w:rPr>
          <w:rFonts w:ascii="Calibri" w:hAnsi="Calibri"/>
        </w:rPr>
        <w:t>penetration;</w:t>
      </w:r>
    </w:p>
    <w:p w:rsidR="00B515C4" w:rsidRPr="00BC3A71" w:rsidRDefault="00B515C4" w:rsidP="00333F41">
      <w:pPr>
        <w:pStyle w:val="BodyText"/>
        <w:numPr>
          <w:ilvl w:val="0"/>
          <w:numId w:val="17"/>
        </w:numPr>
        <w:spacing w:before="0" w:after="160"/>
        <w:rPr>
          <w:rFonts w:ascii="Calibri" w:hAnsi="Calibri"/>
        </w:rPr>
      </w:pPr>
      <w:r w:rsidRPr="00BC3A71">
        <w:rPr>
          <w:rFonts w:ascii="Calibri" w:hAnsi="Calibri"/>
        </w:rPr>
        <w:t>Disturbed sample; and</w:t>
      </w:r>
    </w:p>
    <w:p w:rsidR="00B515C4" w:rsidRPr="00BC3A71" w:rsidRDefault="00B515C4" w:rsidP="00333F41">
      <w:pPr>
        <w:pStyle w:val="BodyText"/>
        <w:numPr>
          <w:ilvl w:val="0"/>
          <w:numId w:val="17"/>
        </w:numPr>
        <w:spacing w:before="0" w:after="160"/>
        <w:rPr>
          <w:rFonts w:ascii="Calibri" w:hAnsi="Calibri"/>
        </w:rPr>
      </w:pPr>
      <w:r w:rsidRPr="00BC3A71">
        <w:rPr>
          <w:rFonts w:ascii="Calibri" w:hAnsi="Calibri"/>
        </w:rPr>
        <w:t>Potential for washout of finer fraction of recovered sample rendering particle size analysis unreliable.</w:t>
      </w:r>
    </w:p>
    <w:p w:rsidR="00755F53" w:rsidRPr="00BC3A71" w:rsidRDefault="00755F53" w:rsidP="00333F41">
      <w:pPr>
        <w:pStyle w:val="BodyText"/>
        <w:spacing w:before="0" w:after="160"/>
        <w:rPr>
          <w:rFonts w:ascii="Calibri" w:hAnsi="Calibri"/>
          <w:b/>
        </w:rPr>
      </w:pPr>
      <w:r w:rsidRPr="00BC3A71">
        <w:rPr>
          <w:rFonts w:ascii="Calibri" w:hAnsi="Calibri"/>
          <w:b/>
        </w:rPr>
        <w:t>Use</w:t>
      </w:r>
      <w:r w:rsidR="00857C49" w:rsidRPr="00BC3A71">
        <w:rPr>
          <w:rFonts w:ascii="Calibri" w:hAnsi="Calibri"/>
          <w:b/>
        </w:rPr>
        <w:t>d</w:t>
      </w:r>
      <w:r w:rsidRPr="00BC3A71">
        <w:rPr>
          <w:rFonts w:ascii="Calibri" w:hAnsi="Calibri"/>
          <w:b/>
        </w:rPr>
        <w:t xml:space="preserve"> for</w:t>
      </w:r>
    </w:p>
    <w:p w:rsidR="00857C49" w:rsidRPr="00BC3A71" w:rsidRDefault="00A14566" w:rsidP="00333F41">
      <w:pPr>
        <w:pStyle w:val="BodyText"/>
        <w:numPr>
          <w:ilvl w:val="0"/>
          <w:numId w:val="22"/>
        </w:numPr>
        <w:spacing w:before="0" w:after="160"/>
        <w:rPr>
          <w:rFonts w:ascii="Calibri" w:hAnsi="Calibri"/>
        </w:rPr>
      </w:pPr>
      <w:r w:rsidRPr="00BC3A71">
        <w:rPr>
          <w:rFonts w:ascii="Calibri" w:hAnsi="Calibri"/>
        </w:rPr>
        <w:t xml:space="preserve">Shallow </w:t>
      </w:r>
      <w:r w:rsidR="00ED6330" w:rsidRPr="00BC3A71">
        <w:rPr>
          <w:rFonts w:ascii="Calibri" w:hAnsi="Calibri"/>
        </w:rPr>
        <w:t xml:space="preserve">sediment </w:t>
      </w:r>
      <w:r w:rsidRPr="00BC3A71">
        <w:rPr>
          <w:rFonts w:ascii="Calibri" w:hAnsi="Calibri"/>
        </w:rPr>
        <w:t xml:space="preserve">depth </w:t>
      </w:r>
      <w:r w:rsidR="00DE6CE6" w:rsidRPr="00BC3A71">
        <w:rPr>
          <w:rFonts w:ascii="Calibri" w:hAnsi="Calibri"/>
        </w:rPr>
        <w:t xml:space="preserve">penetration </w:t>
      </w:r>
      <w:r w:rsidR="000E4D23" w:rsidRPr="00BC3A71">
        <w:rPr>
          <w:rFonts w:ascii="Calibri" w:hAnsi="Calibri"/>
        </w:rPr>
        <w:t xml:space="preserve">(0.10 to </w:t>
      </w:r>
      <w:r w:rsidRPr="00BC3A71">
        <w:rPr>
          <w:rFonts w:ascii="Calibri" w:hAnsi="Calibri"/>
        </w:rPr>
        <w:t>0.20 m)</w:t>
      </w:r>
      <w:r w:rsidR="00DE6CE6" w:rsidRPr="00BC3A71">
        <w:rPr>
          <w:rFonts w:ascii="Calibri" w:hAnsi="Calibri"/>
        </w:rPr>
        <w:t>, for</w:t>
      </w:r>
      <w:r w:rsidR="00857C49" w:rsidRPr="00BC3A71">
        <w:rPr>
          <w:rFonts w:ascii="Calibri" w:hAnsi="Calibri"/>
        </w:rPr>
        <w:t xml:space="preserve"> chemical and physical samples where </w:t>
      </w:r>
      <w:r w:rsidR="0048391B" w:rsidRPr="00BC3A71">
        <w:rPr>
          <w:rFonts w:ascii="Calibri" w:hAnsi="Calibri"/>
        </w:rPr>
        <w:t xml:space="preserve">potential </w:t>
      </w:r>
      <w:r w:rsidR="00857C49" w:rsidRPr="00BC3A71">
        <w:rPr>
          <w:rFonts w:ascii="Calibri" w:hAnsi="Calibri"/>
        </w:rPr>
        <w:t>disturbance does not matter.</w:t>
      </w:r>
    </w:p>
    <w:p w:rsidR="00B515C4" w:rsidRPr="00BC3A71" w:rsidRDefault="00B515C4" w:rsidP="00333F41">
      <w:pPr>
        <w:pStyle w:val="Heading3"/>
        <w:spacing w:before="0" w:after="160"/>
        <w:rPr>
          <w:rFonts w:ascii="Calibri" w:hAnsi="Calibri"/>
          <w:color w:val="auto"/>
        </w:rPr>
      </w:pPr>
      <w:bookmarkStart w:id="85" w:name="_Toc484159860"/>
      <w:proofErr w:type="spellStart"/>
      <w:r w:rsidRPr="00BC3A71">
        <w:rPr>
          <w:rFonts w:ascii="Calibri" w:hAnsi="Calibri"/>
          <w:color w:val="auto"/>
        </w:rPr>
        <w:t>Vibrocorer</w:t>
      </w:r>
      <w:bookmarkEnd w:id="85"/>
      <w:proofErr w:type="spellEnd"/>
    </w:p>
    <w:p w:rsidR="00B515C4" w:rsidRPr="00BC3A71" w:rsidRDefault="00B515C4" w:rsidP="00333F41">
      <w:pPr>
        <w:spacing w:after="160"/>
        <w:rPr>
          <w:rFonts w:ascii="Calibri" w:hAnsi="Calibri"/>
          <w:color w:val="000000" w:themeColor="text1"/>
        </w:rPr>
      </w:pPr>
      <w:r w:rsidRPr="00BC3A71">
        <w:rPr>
          <w:rFonts w:ascii="Calibri" w:hAnsi="Calibri"/>
          <w:color w:val="000000" w:themeColor="text1"/>
        </w:rPr>
        <w:t xml:space="preserve">The </w:t>
      </w:r>
      <w:proofErr w:type="spellStart"/>
      <w:r w:rsidRPr="00BC3A71">
        <w:rPr>
          <w:rFonts w:ascii="Calibri" w:hAnsi="Calibri"/>
          <w:color w:val="000000" w:themeColor="text1"/>
        </w:rPr>
        <w:t>vibrocorer</w:t>
      </w:r>
      <w:proofErr w:type="spellEnd"/>
      <w:r w:rsidRPr="00BC3A71">
        <w:rPr>
          <w:rFonts w:ascii="Calibri" w:hAnsi="Calibri"/>
          <w:color w:val="000000" w:themeColor="text1"/>
        </w:rPr>
        <w:t xml:space="preserve"> is a method of driving </w:t>
      </w:r>
      <w:r w:rsidR="00712D00" w:rsidRPr="00BC3A71">
        <w:rPr>
          <w:rFonts w:ascii="Calibri" w:hAnsi="Calibri"/>
          <w:color w:val="000000" w:themeColor="text1"/>
        </w:rPr>
        <w:t xml:space="preserve">a </w:t>
      </w:r>
      <w:r w:rsidRPr="00BC3A71">
        <w:rPr>
          <w:rFonts w:ascii="Calibri" w:hAnsi="Calibri"/>
          <w:color w:val="000000" w:themeColor="text1"/>
        </w:rPr>
        <w:t xml:space="preserve">steel core barrel of between 75 mm and 100 mm in diameter and </w:t>
      </w:r>
      <w:r w:rsidR="0048391B" w:rsidRPr="00BC3A71">
        <w:rPr>
          <w:rFonts w:ascii="Calibri" w:hAnsi="Calibri"/>
          <w:color w:val="000000" w:themeColor="text1"/>
        </w:rPr>
        <w:t xml:space="preserve">approximately </w:t>
      </w:r>
      <w:r w:rsidRPr="00BC3A71">
        <w:rPr>
          <w:rFonts w:ascii="Calibri" w:hAnsi="Calibri"/>
          <w:color w:val="000000" w:themeColor="text1"/>
        </w:rPr>
        <w:t>3 – 6 m in length</w:t>
      </w:r>
      <w:r w:rsidR="00712D00" w:rsidRPr="00BC3A71">
        <w:rPr>
          <w:rFonts w:ascii="Calibri" w:hAnsi="Calibri"/>
          <w:color w:val="000000" w:themeColor="text1"/>
        </w:rPr>
        <w:t xml:space="preserve"> into the seabed</w:t>
      </w:r>
      <w:r w:rsidRPr="00BC3A71">
        <w:rPr>
          <w:rFonts w:ascii="Calibri" w:hAnsi="Calibri"/>
          <w:color w:val="000000" w:themeColor="text1"/>
        </w:rPr>
        <w:t xml:space="preserve">. The equipment is deployed on a single steel lifting cable with an associated electric or hydraulic umbilical cable (NOIA, 2003). </w:t>
      </w:r>
    </w:p>
    <w:p w:rsidR="00B515C4" w:rsidRPr="00BC3A71" w:rsidRDefault="00B515C4" w:rsidP="00333F41">
      <w:pPr>
        <w:spacing w:after="160"/>
        <w:rPr>
          <w:rFonts w:ascii="Calibri" w:hAnsi="Calibri"/>
          <w:b/>
          <w:color w:val="000000" w:themeColor="text1"/>
        </w:rPr>
      </w:pPr>
      <w:r w:rsidRPr="00BC3A71">
        <w:rPr>
          <w:rFonts w:ascii="Calibri" w:hAnsi="Calibri"/>
          <w:b/>
          <w:color w:val="000000" w:themeColor="text1"/>
        </w:rPr>
        <w:t>Advantages</w:t>
      </w:r>
    </w:p>
    <w:p w:rsidR="00B515C4" w:rsidRPr="00BC3A71" w:rsidRDefault="00B515C4" w:rsidP="00333F41">
      <w:pPr>
        <w:numPr>
          <w:ilvl w:val="0"/>
          <w:numId w:val="11"/>
        </w:numPr>
        <w:spacing w:after="160"/>
        <w:rPr>
          <w:rFonts w:ascii="Calibri" w:hAnsi="Calibri"/>
        </w:rPr>
      </w:pPr>
      <w:r w:rsidRPr="00BC3A71">
        <w:rPr>
          <w:rFonts w:ascii="Calibri" w:hAnsi="Calibri"/>
        </w:rPr>
        <w:t>Maximum penetration of about 6 m; and</w:t>
      </w:r>
    </w:p>
    <w:p w:rsidR="00B515C4" w:rsidRPr="00BC3A71" w:rsidRDefault="00B515C4" w:rsidP="00333F41">
      <w:pPr>
        <w:numPr>
          <w:ilvl w:val="0"/>
          <w:numId w:val="11"/>
        </w:numPr>
        <w:spacing w:after="160"/>
        <w:rPr>
          <w:rFonts w:ascii="Calibri" w:hAnsi="Calibri"/>
        </w:rPr>
      </w:pPr>
      <w:r w:rsidRPr="00BC3A71">
        <w:rPr>
          <w:rFonts w:ascii="Calibri" w:hAnsi="Calibri"/>
        </w:rPr>
        <w:t xml:space="preserve">The method is relatively simple, inexpensive and lightweight (around 0.75 </w:t>
      </w:r>
      <w:r w:rsidR="0048391B" w:rsidRPr="00BC3A71">
        <w:rPr>
          <w:rFonts w:ascii="Calibri" w:hAnsi="Calibri"/>
        </w:rPr>
        <w:t xml:space="preserve">- </w:t>
      </w:r>
      <w:r w:rsidRPr="00BC3A71">
        <w:rPr>
          <w:rFonts w:ascii="Calibri" w:hAnsi="Calibri"/>
        </w:rPr>
        <w:t xml:space="preserve">1.25 tonnes in air typically). The lifting capacity must allow for barrel retraction forces and the weight of </w:t>
      </w:r>
      <w:r w:rsidR="0048391B" w:rsidRPr="00BC3A71">
        <w:rPr>
          <w:rFonts w:ascii="Calibri" w:hAnsi="Calibri"/>
        </w:rPr>
        <w:t xml:space="preserve">the </w:t>
      </w:r>
      <w:r w:rsidRPr="00BC3A71">
        <w:rPr>
          <w:rFonts w:ascii="Calibri" w:hAnsi="Calibri"/>
        </w:rPr>
        <w:t xml:space="preserve">cored sediment. </w:t>
      </w:r>
    </w:p>
    <w:p w:rsidR="00B515C4" w:rsidRPr="00BC3A71" w:rsidRDefault="00B515C4" w:rsidP="00333F41">
      <w:pPr>
        <w:spacing w:after="160"/>
        <w:rPr>
          <w:rFonts w:ascii="Calibri" w:hAnsi="Calibri"/>
          <w:b/>
          <w:color w:val="000000" w:themeColor="text1"/>
        </w:rPr>
      </w:pPr>
      <w:r w:rsidRPr="00BC3A71">
        <w:rPr>
          <w:rFonts w:ascii="Calibri" w:hAnsi="Calibri"/>
          <w:b/>
          <w:color w:val="000000" w:themeColor="text1"/>
        </w:rPr>
        <w:t>Disadvantages</w:t>
      </w:r>
    </w:p>
    <w:p w:rsidR="00B515C4" w:rsidRPr="00BC3A71" w:rsidRDefault="00B515C4" w:rsidP="00333F41">
      <w:pPr>
        <w:numPr>
          <w:ilvl w:val="0"/>
          <w:numId w:val="11"/>
        </w:numPr>
        <w:spacing w:after="160"/>
        <w:rPr>
          <w:rFonts w:ascii="Calibri" w:hAnsi="Calibri"/>
        </w:rPr>
      </w:pPr>
      <w:r w:rsidRPr="00BC3A71">
        <w:rPr>
          <w:rFonts w:ascii="Calibri" w:hAnsi="Calibri"/>
        </w:rPr>
        <w:t xml:space="preserve">Accurate definition of </w:t>
      </w:r>
      <w:r w:rsidR="00D873AA" w:rsidRPr="00BC3A71">
        <w:rPr>
          <w:rFonts w:ascii="Calibri" w:hAnsi="Calibri"/>
        </w:rPr>
        <w:t>cuttings pile</w:t>
      </w:r>
      <w:r w:rsidRPr="00BC3A71">
        <w:rPr>
          <w:rFonts w:ascii="Calibri" w:hAnsi="Calibri"/>
        </w:rPr>
        <w:t xml:space="preserve"> may be impaired by plugging, compaction or core loss, causing sections of the </w:t>
      </w:r>
      <w:r w:rsidR="00D873AA" w:rsidRPr="00BC3A71">
        <w:rPr>
          <w:rFonts w:ascii="Calibri" w:hAnsi="Calibri"/>
        </w:rPr>
        <w:t xml:space="preserve">cuttings pile </w:t>
      </w:r>
      <w:r w:rsidRPr="00BC3A71">
        <w:rPr>
          <w:rFonts w:ascii="Calibri" w:hAnsi="Calibri"/>
        </w:rPr>
        <w:t>profile to be missed or misinterpreted;</w:t>
      </w:r>
    </w:p>
    <w:p w:rsidR="00B515C4" w:rsidRPr="00BC3A71" w:rsidRDefault="00B515C4" w:rsidP="00333F41">
      <w:pPr>
        <w:numPr>
          <w:ilvl w:val="0"/>
          <w:numId w:val="11"/>
        </w:numPr>
        <w:spacing w:after="160"/>
        <w:rPr>
          <w:rFonts w:ascii="Calibri" w:hAnsi="Calibri"/>
        </w:rPr>
      </w:pPr>
      <w:r w:rsidRPr="00BC3A71">
        <w:rPr>
          <w:rFonts w:ascii="Calibri" w:hAnsi="Calibri"/>
        </w:rPr>
        <w:t xml:space="preserve">The </w:t>
      </w:r>
      <w:r w:rsidR="00D873AA" w:rsidRPr="00BC3A71">
        <w:rPr>
          <w:rFonts w:ascii="Calibri" w:hAnsi="Calibri"/>
        </w:rPr>
        <w:t xml:space="preserve">coring </w:t>
      </w:r>
      <w:r w:rsidRPr="00BC3A71">
        <w:rPr>
          <w:rFonts w:ascii="Calibri" w:hAnsi="Calibri"/>
        </w:rPr>
        <w:t>method</w:t>
      </w:r>
      <w:r w:rsidR="00154858" w:rsidRPr="00BC3A71">
        <w:rPr>
          <w:rFonts w:ascii="Calibri" w:hAnsi="Calibri"/>
        </w:rPr>
        <w:t xml:space="preserve"> can</w:t>
      </w:r>
      <w:r w:rsidR="00850569" w:rsidRPr="00BC3A71">
        <w:rPr>
          <w:rFonts w:ascii="Calibri" w:hAnsi="Calibri"/>
        </w:rPr>
        <w:t xml:space="preserve"> </w:t>
      </w:r>
      <w:r w:rsidRPr="00BC3A71">
        <w:rPr>
          <w:rFonts w:ascii="Calibri" w:hAnsi="Calibri"/>
        </w:rPr>
        <w:t xml:space="preserve">induce disturbance with the effect that subsequent laboratory tests for parameters such as shear strength and consolidation </w:t>
      </w:r>
      <w:r w:rsidR="00D873AA" w:rsidRPr="00BC3A71">
        <w:rPr>
          <w:rFonts w:ascii="Calibri" w:hAnsi="Calibri"/>
        </w:rPr>
        <w:t xml:space="preserve">of the cuttings pile </w:t>
      </w:r>
      <w:r w:rsidRPr="00BC3A71">
        <w:rPr>
          <w:rFonts w:ascii="Calibri" w:hAnsi="Calibri"/>
        </w:rPr>
        <w:t>may produce unrepresentative low values; and</w:t>
      </w:r>
    </w:p>
    <w:p w:rsidR="00B515C4" w:rsidRPr="00BC3A71" w:rsidRDefault="00B515C4" w:rsidP="00333F41">
      <w:pPr>
        <w:numPr>
          <w:ilvl w:val="0"/>
          <w:numId w:val="11"/>
        </w:numPr>
        <w:spacing w:after="160"/>
        <w:rPr>
          <w:rFonts w:ascii="Calibri" w:hAnsi="Calibri"/>
        </w:rPr>
      </w:pPr>
      <w:r w:rsidRPr="00BC3A71">
        <w:rPr>
          <w:rFonts w:ascii="Calibri" w:hAnsi="Calibri"/>
        </w:rPr>
        <w:t>For some vessels the equipment can prove cumbersome to handle particularly for the longer barrelled models. For example</w:t>
      </w:r>
      <w:r w:rsidR="00850569" w:rsidRPr="00BC3A71">
        <w:rPr>
          <w:rFonts w:ascii="Calibri" w:hAnsi="Calibri"/>
        </w:rPr>
        <w:t>,</w:t>
      </w:r>
      <w:r w:rsidRPr="00BC3A71">
        <w:rPr>
          <w:rFonts w:ascii="Calibri" w:hAnsi="Calibri"/>
        </w:rPr>
        <w:t xml:space="preserve"> some “6 metre” </w:t>
      </w:r>
      <w:proofErr w:type="spellStart"/>
      <w:r w:rsidRPr="00BC3A71">
        <w:rPr>
          <w:rFonts w:ascii="Calibri" w:hAnsi="Calibri"/>
        </w:rPr>
        <w:t>vibrocorers</w:t>
      </w:r>
      <w:proofErr w:type="spellEnd"/>
      <w:r w:rsidRPr="00BC3A71">
        <w:rPr>
          <w:rFonts w:ascii="Calibri" w:hAnsi="Calibri"/>
        </w:rPr>
        <w:t xml:space="preserve"> have a total height of around 7.5 m and a maximum base width of 5 m.</w:t>
      </w:r>
    </w:p>
    <w:p w:rsidR="00857C49" w:rsidRPr="00BC3A71" w:rsidRDefault="00857C49" w:rsidP="00333F41">
      <w:pPr>
        <w:spacing w:after="160"/>
        <w:rPr>
          <w:rFonts w:ascii="Calibri" w:hAnsi="Calibri"/>
          <w:b/>
          <w:color w:val="000000" w:themeColor="text1"/>
        </w:rPr>
      </w:pPr>
      <w:r w:rsidRPr="00BC3A71">
        <w:rPr>
          <w:rFonts w:ascii="Calibri" w:hAnsi="Calibri"/>
          <w:b/>
          <w:color w:val="000000" w:themeColor="text1"/>
        </w:rPr>
        <w:t>Used for</w:t>
      </w:r>
    </w:p>
    <w:p w:rsidR="00A14566" w:rsidRPr="00BC3A71" w:rsidRDefault="00A14566" w:rsidP="00333F41">
      <w:pPr>
        <w:pStyle w:val="BodyText"/>
        <w:numPr>
          <w:ilvl w:val="0"/>
          <w:numId w:val="22"/>
        </w:numPr>
        <w:spacing w:before="0" w:after="160"/>
        <w:rPr>
          <w:rFonts w:ascii="Calibri" w:hAnsi="Calibri"/>
        </w:rPr>
      </w:pPr>
      <w:r w:rsidRPr="00BC3A71">
        <w:rPr>
          <w:rFonts w:ascii="Calibri" w:hAnsi="Calibri"/>
        </w:rPr>
        <w:t xml:space="preserve">Collection of chemical and physical samples from greater </w:t>
      </w:r>
      <w:r w:rsidR="00ED6330" w:rsidRPr="00BC3A71">
        <w:rPr>
          <w:rFonts w:ascii="Calibri" w:hAnsi="Calibri"/>
        </w:rPr>
        <w:t xml:space="preserve">sediment </w:t>
      </w:r>
      <w:r w:rsidRPr="00BC3A71">
        <w:rPr>
          <w:rFonts w:ascii="Calibri" w:hAnsi="Calibri"/>
        </w:rPr>
        <w:t>depths.</w:t>
      </w:r>
    </w:p>
    <w:p w:rsidR="00B515C4" w:rsidRPr="00BC3A71" w:rsidRDefault="00B515C4" w:rsidP="00333F41">
      <w:pPr>
        <w:pStyle w:val="Heading3"/>
        <w:spacing w:before="0" w:after="160"/>
        <w:rPr>
          <w:rFonts w:ascii="Calibri" w:hAnsi="Calibri"/>
          <w:color w:val="auto"/>
        </w:rPr>
      </w:pPr>
      <w:bookmarkStart w:id="86" w:name="_Toc484159861"/>
      <w:r w:rsidRPr="00BC3A71">
        <w:rPr>
          <w:rFonts w:ascii="Calibri" w:hAnsi="Calibri"/>
          <w:color w:val="auto"/>
        </w:rPr>
        <w:t>Gravity Corers</w:t>
      </w:r>
      <w:bookmarkEnd w:id="86"/>
    </w:p>
    <w:p w:rsidR="00B515C4" w:rsidRPr="00BC3A71" w:rsidRDefault="00B515C4" w:rsidP="00333F41">
      <w:pPr>
        <w:spacing w:after="160"/>
        <w:rPr>
          <w:rFonts w:ascii="Calibri" w:hAnsi="Calibri"/>
          <w:color w:val="000000" w:themeColor="text1"/>
        </w:rPr>
      </w:pPr>
      <w:r w:rsidRPr="00BC3A71">
        <w:rPr>
          <w:rFonts w:ascii="Calibri" w:hAnsi="Calibri"/>
          <w:color w:val="000000" w:themeColor="text1"/>
        </w:rPr>
        <w:t xml:space="preserve">The standard gravity corer normally comprises a core barrel, liner and cutting shoe, very similar to those used with </w:t>
      </w:r>
      <w:proofErr w:type="spellStart"/>
      <w:r w:rsidRPr="00BC3A71">
        <w:rPr>
          <w:rFonts w:ascii="Calibri" w:hAnsi="Calibri"/>
          <w:color w:val="000000" w:themeColor="text1"/>
        </w:rPr>
        <w:t>vibrocorers</w:t>
      </w:r>
      <w:proofErr w:type="spellEnd"/>
      <w:r w:rsidRPr="00BC3A71">
        <w:rPr>
          <w:rFonts w:ascii="Calibri" w:hAnsi="Calibri"/>
          <w:color w:val="000000" w:themeColor="text1"/>
        </w:rPr>
        <w:t>. They are deployed on a single steel lifting cable and penetration is achieved by allowing the unit to free fall the last 5 to 10 metres to the seabed (NOIA, 2003).</w:t>
      </w:r>
    </w:p>
    <w:p w:rsidR="000366C4" w:rsidRPr="00BC3A71" w:rsidRDefault="000366C4" w:rsidP="00333F41">
      <w:pPr>
        <w:spacing w:after="160"/>
        <w:rPr>
          <w:rFonts w:ascii="Calibri" w:hAnsi="Calibri"/>
          <w:b/>
          <w:color w:val="000000" w:themeColor="text1"/>
        </w:rPr>
      </w:pPr>
    </w:p>
    <w:p w:rsidR="00B515C4" w:rsidRPr="00BC3A71" w:rsidRDefault="00B515C4" w:rsidP="00333F41">
      <w:pPr>
        <w:spacing w:after="160"/>
        <w:rPr>
          <w:rFonts w:ascii="Calibri" w:hAnsi="Calibri"/>
          <w:b/>
          <w:color w:val="000000" w:themeColor="text1"/>
        </w:rPr>
      </w:pPr>
      <w:r w:rsidRPr="00BC3A71">
        <w:rPr>
          <w:rFonts w:ascii="Calibri" w:hAnsi="Calibri"/>
          <w:b/>
          <w:color w:val="000000" w:themeColor="text1"/>
        </w:rPr>
        <w:t>Advantages</w:t>
      </w:r>
    </w:p>
    <w:p w:rsidR="00B515C4" w:rsidRPr="00BC3A71" w:rsidRDefault="00B515C4" w:rsidP="00333F41">
      <w:pPr>
        <w:numPr>
          <w:ilvl w:val="0"/>
          <w:numId w:val="11"/>
        </w:numPr>
        <w:spacing w:after="160"/>
        <w:rPr>
          <w:rFonts w:ascii="Calibri" w:hAnsi="Calibri"/>
        </w:rPr>
      </w:pPr>
      <w:r w:rsidRPr="00BC3A71">
        <w:rPr>
          <w:rFonts w:ascii="Calibri" w:hAnsi="Calibri"/>
        </w:rPr>
        <w:t xml:space="preserve">Quick, inexpensive and simple and does not cause as much disturbance in soft clays as a </w:t>
      </w:r>
      <w:proofErr w:type="spellStart"/>
      <w:r w:rsidRPr="00BC3A71">
        <w:rPr>
          <w:rFonts w:ascii="Calibri" w:hAnsi="Calibri"/>
        </w:rPr>
        <w:t>vibrocorer</w:t>
      </w:r>
      <w:proofErr w:type="spellEnd"/>
      <w:r w:rsidRPr="00BC3A71">
        <w:rPr>
          <w:rFonts w:ascii="Calibri" w:hAnsi="Calibri"/>
        </w:rPr>
        <w:t>; and</w:t>
      </w:r>
    </w:p>
    <w:p w:rsidR="00B515C4" w:rsidRPr="00BC3A71" w:rsidRDefault="00B515C4" w:rsidP="00333F41">
      <w:pPr>
        <w:numPr>
          <w:ilvl w:val="0"/>
          <w:numId w:val="11"/>
        </w:numPr>
        <w:spacing w:after="160"/>
        <w:rPr>
          <w:rFonts w:ascii="Calibri" w:hAnsi="Calibri"/>
        </w:rPr>
      </w:pPr>
      <w:r w:rsidRPr="00BC3A71">
        <w:rPr>
          <w:rFonts w:ascii="Calibri" w:hAnsi="Calibri"/>
        </w:rPr>
        <w:t>Maximum penetration 5 to 6 m in soft sediments (note that larger gravity corers exist which can take cores of 35 to 40 m length but</w:t>
      </w:r>
      <w:r w:rsidR="00DC108B" w:rsidRPr="00BC3A71">
        <w:rPr>
          <w:rFonts w:ascii="Calibri" w:hAnsi="Calibri"/>
        </w:rPr>
        <w:t xml:space="preserve"> these are</w:t>
      </w:r>
      <w:r w:rsidRPr="00BC3A71">
        <w:rPr>
          <w:rFonts w:ascii="Calibri" w:hAnsi="Calibri"/>
        </w:rPr>
        <w:t xml:space="preserve"> </w:t>
      </w:r>
      <w:r w:rsidR="00DC108B" w:rsidRPr="00BC3A71">
        <w:rPr>
          <w:rFonts w:ascii="Calibri" w:hAnsi="Calibri"/>
        </w:rPr>
        <w:t xml:space="preserve">unlikely to be required for cuttings pile sampling and would </w:t>
      </w:r>
      <w:r w:rsidRPr="00BC3A71">
        <w:rPr>
          <w:rFonts w:ascii="Calibri" w:hAnsi="Calibri"/>
        </w:rPr>
        <w:t>require larger vessels for operation).</w:t>
      </w:r>
    </w:p>
    <w:p w:rsidR="00B515C4" w:rsidRPr="00BC3A71" w:rsidRDefault="00B515C4" w:rsidP="00333F41">
      <w:pPr>
        <w:spacing w:after="160"/>
        <w:rPr>
          <w:rFonts w:ascii="Calibri" w:hAnsi="Calibri"/>
          <w:b/>
          <w:color w:val="000000" w:themeColor="text1"/>
        </w:rPr>
      </w:pPr>
      <w:r w:rsidRPr="00BC3A71">
        <w:rPr>
          <w:rFonts w:ascii="Calibri" w:hAnsi="Calibri"/>
          <w:b/>
          <w:color w:val="000000" w:themeColor="text1"/>
        </w:rPr>
        <w:t>Disadvantages</w:t>
      </w:r>
    </w:p>
    <w:p w:rsidR="00B515C4" w:rsidRPr="00BC3A71" w:rsidRDefault="00B515C4" w:rsidP="00333F41">
      <w:pPr>
        <w:numPr>
          <w:ilvl w:val="0"/>
          <w:numId w:val="11"/>
        </w:numPr>
        <w:spacing w:after="160"/>
        <w:rPr>
          <w:rFonts w:ascii="Calibri" w:hAnsi="Calibri"/>
        </w:rPr>
      </w:pPr>
      <w:r w:rsidRPr="00BC3A71">
        <w:rPr>
          <w:rFonts w:ascii="Calibri" w:hAnsi="Calibri"/>
        </w:rPr>
        <w:t>Poor penetration in stiff clays or granular sediments;</w:t>
      </w:r>
    </w:p>
    <w:p w:rsidR="00B515C4" w:rsidRPr="00BC3A71" w:rsidRDefault="00B515C4" w:rsidP="00333F41">
      <w:pPr>
        <w:numPr>
          <w:ilvl w:val="0"/>
          <w:numId w:val="11"/>
        </w:numPr>
        <w:spacing w:after="160"/>
        <w:rPr>
          <w:rFonts w:ascii="Calibri" w:hAnsi="Calibri"/>
        </w:rPr>
      </w:pPr>
      <w:r w:rsidRPr="00BC3A71">
        <w:rPr>
          <w:rFonts w:ascii="Calibri" w:hAnsi="Calibri"/>
        </w:rPr>
        <w:t>Poor recovery in some sediments;</w:t>
      </w:r>
    </w:p>
    <w:p w:rsidR="00B515C4" w:rsidRPr="00BC3A71" w:rsidRDefault="00B515C4" w:rsidP="00333F41">
      <w:pPr>
        <w:numPr>
          <w:ilvl w:val="0"/>
          <w:numId w:val="11"/>
        </w:numPr>
        <w:spacing w:after="160"/>
        <w:rPr>
          <w:rFonts w:ascii="Calibri" w:hAnsi="Calibri"/>
        </w:rPr>
      </w:pPr>
      <w:r w:rsidRPr="00BC3A71">
        <w:rPr>
          <w:rFonts w:ascii="Calibri" w:hAnsi="Calibri"/>
        </w:rPr>
        <w:t>A “free fall” (freewheel equipped) winch is required;</w:t>
      </w:r>
      <w:r w:rsidR="00DE6CE6" w:rsidRPr="00BC3A71">
        <w:rPr>
          <w:rFonts w:ascii="Calibri" w:hAnsi="Calibri"/>
        </w:rPr>
        <w:t xml:space="preserve"> and</w:t>
      </w:r>
    </w:p>
    <w:p w:rsidR="00A14566" w:rsidRPr="00BC3A71" w:rsidRDefault="00B515C4" w:rsidP="00333F41">
      <w:pPr>
        <w:numPr>
          <w:ilvl w:val="0"/>
          <w:numId w:val="11"/>
        </w:numPr>
        <w:spacing w:after="160"/>
        <w:rPr>
          <w:rFonts w:ascii="Calibri" w:hAnsi="Calibri"/>
        </w:rPr>
      </w:pPr>
      <w:r w:rsidRPr="00BC3A71">
        <w:rPr>
          <w:rFonts w:ascii="Calibri" w:hAnsi="Calibri"/>
        </w:rPr>
        <w:t>If a “trip-release” mechanism is used, this can be cumbersome to handle on deck and</w:t>
      </w:r>
      <w:r w:rsidR="00DE6CE6" w:rsidRPr="00BC3A71">
        <w:rPr>
          <w:rFonts w:ascii="Calibri" w:hAnsi="Calibri"/>
        </w:rPr>
        <w:t xml:space="preserve"> p</w:t>
      </w:r>
      <w:r w:rsidRPr="00BC3A71">
        <w:rPr>
          <w:rFonts w:ascii="Calibri" w:hAnsi="Calibri"/>
        </w:rPr>
        <w:t>otentially dangerous because of the possibility of inadvertent triggering.</w:t>
      </w:r>
    </w:p>
    <w:p w:rsidR="00A14566" w:rsidRPr="00BC3A71" w:rsidRDefault="00A14566" w:rsidP="00333F41">
      <w:pPr>
        <w:spacing w:after="160"/>
        <w:rPr>
          <w:rFonts w:ascii="Calibri" w:hAnsi="Calibri"/>
          <w:b/>
        </w:rPr>
      </w:pPr>
      <w:r w:rsidRPr="00BC3A71">
        <w:rPr>
          <w:rFonts w:ascii="Calibri" w:hAnsi="Calibri"/>
          <w:b/>
        </w:rPr>
        <w:t>Used for</w:t>
      </w:r>
    </w:p>
    <w:p w:rsidR="00A14566" w:rsidRPr="00BC3A71" w:rsidRDefault="00A14566" w:rsidP="00333F41">
      <w:pPr>
        <w:numPr>
          <w:ilvl w:val="0"/>
          <w:numId w:val="11"/>
        </w:numPr>
        <w:spacing w:after="160"/>
        <w:rPr>
          <w:rFonts w:ascii="Calibri" w:hAnsi="Calibri"/>
        </w:rPr>
      </w:pPr>
      <w:r w:rsidRPr="00BC3A71">
        <w:rPr>
          <w:rFonts w:ascii="Calibri" w:hAnsi="Calibri"/>
        </w:rPr>
        <w:t xml:space="preserve">Collection of </w:t>
      </w:r>
      <w:r w:rsidR="00A53979" w:rsidRPr="00BC3A71">
        <w:rPr>
          <w:rFonts w:ascii="Calibri" w:hAnsi="Calibri"/>
        </w:rPr>
        <w:t xml:space="preserve">relatively </w:t>
      </w:r>
      <w:r w:rsidRPr="00BC3A71">
        <w:rPr>
          <w:rFonts w:ascii="Calibri" w:hAnsi="Calibri"/>
        </w:rPr>
        <w:t xml:space="preserve">undisturbed chemical and physical samples from greater </w:t>
      </w:r>
      <w:r w:rsidR="00ED6330" w:rsidRPr="00BC3A71">
        <w:rPr>
          <w:rFonts w:ascii="Calibri" w:hAnsi="Calibri"/>
        </w:rPr>
        <w:t xml:space="preserve">sediment </w:t>
      </w:r>
      <w:r w:rsidRPr="00BC3A71">
        <w:rPr>
          <w:rFonts w:ascii="Calibri" w:hAnsi="Calibri"/>
        </w:rPr>
        <w:t>depths.</w:t>
      </w:r>
    </w:p>
    <w:p w:rsidR="00C41AF2" w:rsidRPr="00BC3A71" w:rsidRDefault="00C41AF2" w:rsidP="00333F41">
      <w:pPr>
        <w:pStyle w:val="Heading3"/>
        <w:spacing w:before="0" w:after="160"/>
        <w:rPr>
          <w:rFonts w:ascii="Calibri" w:hAnsi="Calibri"/>
        </w:rPr>
      </w:pPr>
      <w:bookmarkStart w:id="87" w:name="_Toc484159862"/>
      <w:r w:rsidRPr="00BC3A71">
        <w:rPr>
          <w:rFonts w:ascii="Calibri" w:hAnsi="Calibri"/>
        </w:rPr>
        <w:t>Box Corer</w:t>
      </w:r>
      <w:bookmarkEnd w:id="87"/>
    </w:p>
    <w:p w:rsidR="00D27F2F" w:rsidRPr="00BC3A71" w:rsidRDefault="00D27F2F" w:rsidP="00333F41">
      <w:pPr>
        <w:pStyle w:val="BodyText"/>
        <w:keepNext/>
        <w:keepLines/>
        <w:spacing w:before="0" w:after="160"/>
        <w:rPr>
          <w:rFonts w:ascii="Calibri" w:hAnsi="Calibri"/>
        </w:rPr>
      </w:pPr>
      <w:r w:rsidRPr="00BC3A71">
        <w:rPr>
          <w:rFonts w:ascii="Calibri" w:hAnsi="Calibri"/>
        </w:rPr>
        <w:t xml:space="preserve">Box corers are widely used for sampling a relatively </w:t>
      </w:r>
      <w:r w:rsidR="00DC7070" w:rsidRPr="00BC3A71">
        <w:rPr>
          <w:rFonts w:ascii="Calibri" w:hAnsi="Calibri"/>
        </w:rPr>
        <w:t xml:space="preserve">undisturbed </w:t>
      </w:r>
      <w:r w:rsidRPr="00BC3A71">
        <w:rPr>
          <w:rFonts w:ascii="Calibri" w:hAnsi="Calibri"/>
        </w:rPr>
        <w:t xml:space="preserve">large block of sediment. </w:t>
      </w:r>
      <w:r w:rsidR="00A53979" w:rsidRPr="00BC3A71">
        <w:rPr>
          <w:rFonts w:ascii="Calibri" w:hAnsi="Calibri"/>
        </w:rPr>
        <w:t xml:space="preserve">The system operates by means of a mechanical trigger once the corer has embedded itself in the seabed. </w:t>
      </w:r>
      <w:r w:rsidR="00156ED3" w:rsidRPr="00BC3A71">
        <w:rPr>
          <w:rFonts w:ascii="Calibri" w:hAnsi="Calibri"/>
        </w:rPr>
        <w:t>After samp</w:t>
      </w:r>
      <w:r w:rsidR="00F97838" w:rsidRPr="00BC3A71">
        <w:rPr>
          <w:rFonts w:ascii="Calibri" w:hAnsi="Calibri"/>
        </w:rPr>
        <w:t>l</w:t>
      </w:r>
      <w:r w:rsidR="00156ED3" w:rsidRPr="00BC3A71">
        <w:rPr>
          <w:rFonts w:ascii="Calibri" w:hAnsi="Calibri"/>
        </w:rPr>
        <w:t>e collection t</w:t>
      </w:r>
      <w:r w:rsidRPr="00BC3A71">
        <w:rPr>
          <w:rFonts w:ascii="Calibri" w:hAnsi="Calibri"/>
        </w:rPr>
        <w:t xml:space="preserve">he box </w:t>
      </w:r>
      <w:r w:rsidR="00156ED3" w:rsidRPr="00BC3A71">
        <w:rPr>
          <w:rFonts w:ascii="Calibri" w:hAnsi="Calibri"/>
        </w:rPr>
        <w:t xml:space="preserve">usually </w:t>
      </w:r>
      <w:r w:rsidR="00A02B4E" w:rsidRPr="00BC3A71">
        <w:rPr>
          <w:rFonts w:ascii="Calibri" w:hAnsi="Calibri"/>
        </w:rPr>
        <w:t xml:space="preserve">has a </w:t>
      </w:r>
      <w:r w:rsidRPr="00BC3A71">
        <w:rPr>
          <w:rFonts w:ascii="Calibri" w:hAnsi="Calibri"/>
        </w:rPr>
        <w:t>closed top and</w:t>
      </w:r>
      <w:r w:rsidR="00156ED3" w:rsidRPr="00BC3A71">
        <w:rPr>
          <w:rFonts w:ascii="Calibri" w:hAnsi="Calibri"/>
        </w:rPr>
        <w:t xml:space="preserve"> the</w:t>
      </w:r>
      <w:r w:rsidR="00850569" w:rsidRPr="00BC3A71">
        <w:rPr>
          <w:rFonts w:ascii="Calibri" w:hAnsi="Calibri"/>
        </w:rPr>
        <w:t xml:space="preserve"> </w:t>
      </w:r>
      <w:r w:rsidRPr="00BC3A71">
        <w:rPr>
          <w:rFonts w:ascii="Calibri" w:hAnsi="Calibri"/>
        </w:rPr>
        <w:t xml:space="preserve">bottom </w:t>
      </w:r>
      <w:r w:rsidR="00850569" w:rsidRPr="00BC3A71">
        <w:rPr>
          <w:rFonts w:ascii="Calibri" w:hAnsi="Calibri"/>
        </w:rPr>
        <w:t xml:space="preserve">is </w:t>
      </w:r>
      <w:r w:rsidR="00156ED3" w:rsidRPr="00BC3A71">
        <w:rPr>
          <w:rFonts w:ascii="Calibri" w:hAnsi="Calibri"/>
        </w:rPr>
        <w:t xml:space="preserve">sealed </w:t>
      </w:r>
      <w:r w:rsidRPr="00BC3A71">
        <w:rPr>
          <w:rFonts w:ascii="Calibri" w:hAnsi="Calibri"/>
        </w:rPr>
        <w:t>by closely fitting shovels mounted on pivot arms. Remova</w:t>
      </w:r>
      <w:r w:rsidR="00BD5F36" w:rsidRPr="00BC3A71">
        <w:rPr>
          <w:rFonts w:ascii="Calibri" w:hAnsi="Calibri"/>
        </w:rPr>
        <w:t>b</w:t>
      </w:r>
      <w:r w:rsidRPr="00BC3A71">
        <w:rPr>
          <w:rFonts w:ascii="Calibri" w:hAnsi="Calibri"/>
        </w:rPr>
        <w:t>l</w:t>
      </w:r>
      <w:r w:rsidR="00BD5F36" w:rsidRPr="00BC3A71">
        <w:rPr>
          <w:rFonts w:ascii="Calibri" w:hAnsi="Calibri"/>
        </w:rPr>
        <w:t>e</w:t>
      </w:r>
      <w:r w:rsidRPr="00BC3A71">
        <w:rPr>
          <w:rFonts w:ascii="Calibri" w:hAnsi="Calibri"/>
        </w:rPr>
        <w:t xml:space="preserve"> weights allow the cores to be used in a range of different sediments. </w:t>
      </w:r>
      <w:r w:rsidR="00A53979" w:rsidRPr="00BC3A71">
        <w:rPr>
          <w:rFonts w:ascii="Calibri" w:hAnsi="Calibri"/>
        </w:rPr>
        <w:t xml:space="preserve">The corer is recovered to the ship’s deck using either an </w:t>
      </w:r>
      <w:r w:rsidR="000E4D23" w:rsidRPr="00BC3A71">
        <w:rPr>
          <w:rFonts w:ascii="Calibri" w:hAnsi="Calibri"/>
        </w:rPr>
        <w:t>“</w:t>
      </w:r>
      <w:r w:rsidR="00A53979" w:rsidRPr="00BC3A71">
        <w:rPr>
          <w:rFonts w:ascii="Calibri" w:hAnsi="Calibri"/>
        </w:rPr>
        <w:t>A</w:t>
      </w:r>
      <w:r w:rsidR="000E4D23" w:rsidRPr="00BC3A71">
        <w:rPr>
          <w:rFonts w:ascii="Calibri" w:hAnsi="Calibri"/>
        </w:rPr>
        <w:t>”</w:t>
      </w:r>
      <w:r w:rsidR="00A53979" w:rsidRPr="00BC3A71">
        <w:rPr>
          <w:rFonts w:ascii="Calibri" w:hAnsi="Calibri"/>
        </w:rPr>
        <w:t xml:space="preserve"> frame winch and wire or a Hiab type crane and wire. </w:t>
      </w:r>
      <w:r w:rsidRPr="00BC3A71">
        <w:rPr>
          <w:rFonts w:ascii="Calibri" w:hAnsi="Calibri"/>
        </w:rPr>
        <w:t xml:space="preserve">The total wire load is </w:t>
      </w:r>
      <w:r w:rsidR="00A53979" w:rsidRPr="00BC3A71">
        <w:rPr>
          <w:rFonts w:ascii="Calibri" w:hAnsi="Calibri"/>
        </w:rPr>
        <w:t xml:space="preserve">typically </w:t>
      </w:r>
      <w:r w:rsidRPr="00BC3A71">
        <w:rPr>
          <w:rFonts w:ascii="Calibri" w:hAnsi="Calibri"/>
        </w:rPr>
        <w:t>1 to 2.5 tonnes.</w:t>
      </w:r>
      <w:r w:rsidR="00A53979" w:rsidRPr="00BC3A71">
        <w:rPr>
          <w:rFonts w:ascii="Calibri" w:hAnsi="Calibri"/>
        </w:rPr>
        <w:t xml:space="preserve"> </w:t>
      </w:r>
    </w:p>
    <w:p w:rsidR="00D27F2F" w:rsidRPr="00BC3A71" w:rsidRDefault="00D27F2F" w:rsidP="00333F41">
      <w:pPr>
        <w:keepNext/>
        <w:keepLines/>
        <w:spacing w:after="160"/>
        <w:jc w:val="left"/>
        <w:rPr>
          <w:rFonts w:ascii="Calibri" w:hAnsi="Calibri"/>
        </w:rPr>
      </w:pPr>
      <w:r w:rsidRPr="00BC3A71">
        <w:rPr>
          <w:rFonts w:ascii="Calibri" w:hAnsi="Calibri"/>
          <w:b/>
        </w:rPr>
        <w:t>Advantages</w:t>
      </w:r>
    </w:p>
    <w:p w:rsidR="00D27F2F" w:rsidRPr="00BC3A71" w:rsidRDefault="00DC7070" w:rsidP="00333F41">
      <w:pPr>
        <w:pStyle w:val="BodyText"/>
        <w:keepNext/>
        <w:keepLines/>
        <w:numPr>
          <w:ilvl w:val="0"/>
          <w:numId w:val="26"/>
        </w:numPr>
        <w:spacing w:before="0" w:after="160"/>
        <w:rPr>
          <w:rFonts w:ascii="Calibri" w:hAnsi="Calibri"/>
        </w:rPr>
      </w:pPr>
      <w:r w:rsidRPr="00BC3A71">
        <w:rPr>
          <w:rFonts w:ascii="Calibri" w:hAnsi="Calibri"/>
        </w:rPr>
        <w:t>Relatively u</w:t>
      </w:r>
      <w:r w:rsidR="00D27F2F" w:rsidRPr="00BC3A71">
        <w:rPr>
          <w:rFonts w:ascii="Calibri" w:hAnsi="Calibri"/>
        </w:rPr>
        <w:t>ndisturbed sample for biological and chemical sampling;</w:t>
      </w:r>
    </w:p>
    <w:p w:rsidR="00D27F2F" w:rsidRPr="00BC3A71" w:rsidRDefault="00D27F2F" w:rsidP="00333F41">
      <w:pPr>
        <w:pStyle w:val="BodyText"/>
        <w:keepNext/>
        <w:keepLines/>
        <w:spacing w:before="0" w:after="160"/>
        <w:rPr>
          <w:rFonts w:ascii="Calibri" w:hAnsi="Calibri"/>
        </w:rPr>
      </w:pPr>
      <w:r w:rsidRPr="00BC3A71">
        <w:rPr>
          <w:rFonts w:ascii="Calibri" w:hAnsi="Calibri"/>
          <w:b/>
        </w:rPr>
        <w:t>Disadvantages</w:t>
      </w:r>
    </w:p>
    <w:p w:rsidR="00D27F2F" w:rsidRPr="00BC3A71" w:rsidRDefault="00D27F2F" w:rsidP="00333F41">
      <w:pPr>
        <w:pStyle w:val="BodyText"/>
        <w:keepNext/>
        <w:keepLines/>
        <w:numPr>
          <w:ilvl w:val="0"/>
          <w:numId w:val="26"/>
        </w:numPr>
        <w:spacing w:before="0" w:after="160"/>
        <w:rPr>
          <w:rFonts w:ascii="Calibri" w:hAnsi="Calibri"/>
        </w:rPr>
      </w:pPr>
      <w:r w:rsidRPr="00BC3A71">
        <w:rPr>
          <w:rFonts w:ascii="Calibri" w:hAnsi="Calibri"/>
        </w:rPr>
        <w:t xml:space="preserve">Shallow </w:t>
      </w:r>
      <w:r w:rsidR="00DE6CE6" w:rsidRPr="00BC3A71">
        <w:rPr>
          <w:rFonts w:ascii="Calibri" w:hAnsi="Calibri"/>
        </w:rPr>
        <w:t xml:space="preserve">depth of </w:t>
      </w:r>
      <w:r w:rsidRPr="00BC3A71">
        <w:rPr>
          <w:rFonts w:ascii="Calibri" w:hAnsi="Calibri"/>
        </w:rPr>
        <w:t>penetration</w:t>
      </w:r>
      <w:r w:rsidR="00A32253" w:rsidRPr="00BC3A71">
        <w:rPr>
          <w:rFonts w:ascii="Calibri" w:hAnsi="Calibri"/>
        </w:rPr>
        <w:t xml:space="preserve"> (typically 600 mm)</w:t>
      </w:r>
      <w:r w:rsidRPr="00BC3A71">
        <w:rPr>
          <w:rFonts w:ascii="Calibri" w:hAnsi="Calibri"/>
        </w:rPr>
        <w:t>;</w:t>
      </w:r>
    </w:p>
    <w:p w:rsidR="00640F04" w:rsidRPr="00BC3A71" w:rsidRDefault="00A0740C" w:rsidP="00333F41">
      <w:pPr>
        <w:pStyle w:val="BodyText"/>
        <w:keepNext/>
        <w:keepLines/>
        <w:numPr>
          <w:ilvl w:val="0"/>
          <w:numId w:val="26"/>
        </w:numPr>
        <w:spacing w:before="0" w:after="160"/>
        <w:rPr>
          <w:rFonts w:ascii="Calibri" w:hAnsi="Calibri"/>
        </w:rPr>
      </w:pPr>
      <w:r w:rsidRPr="00BC3A71">
        <w:rPr>
          <w:rFonts w:ascii="Calibri" w:hAnsi="Calibri"/>
        </w:rPr>
        <w:t>Light box corers have l</w:t>
      </w:r>
      <w:r w:rsidR="00640F04" w:rsidRPr="00BC3A71">
        <w:rPr>
          <w:rFonts w:ascii="Calibri" w:hAnsi="Calibri"/>
        </w:rPr>
        <w:t>imited use in sandy sediments (</w:t>
      </w:r>
      <w:r w:rsidRPr="00BC3A71">
        <w:rPr>
          <w:rFonts w:ascii="Calibri" w:hAnsi="Calibri"/>
        </w:rPr>
        <w:t>ISO 16665: 2014</w:t>
      </w:r>
      <w:r w:rsidR="00640F04" w:rsidRPr="00BC3A71">
        <w:rPr>
          <w:rFonts w:ascii="Calibri" w:hAnsi="Calibri"/>
        </w:rPr>
        <w:t>)</w:t>
      </w:r>
      <w:r w:rsidRPr="00BC3A71">
        <w:rPr>
          <w:rFonts w:ascii="Calibri" w:hAnsi="Calibri"/>
        </w:rPr>
        <w:t>;</w:t>
      </w:r>
    </w:p>
    <w:p w:rsidR="00A0740C" w:rsidRPr="00BC3A71" w:rsidRDefault="00A0740C" w:rsidP="00333F41">
      <w:pPr>
        <w:pStyle w:val="BodyText"/>
        <w:keepNext/>
        <w:keepLines/>
        <w:numPr>
          <w:ilvl w:val="0"/>
          <w:numId w:val="26"/>
        </w:numPr>
        <w:spacing w:before="0" w:after="160"/>
        <w:rPr>
          <w:rFonts w:ascii="Calibri" w:hAnsi="Calibri"/>
        </w:rPr>
      </w:pPr>
      <w:r w:rsidRPr="00BC3A71">
        <w:rPr>
          <w:rFonts w:ascii="Calibri" w:hAnsi="Calibri"/>
        </w:rPr>
        <w:t xml:space="preserve">Large box corers require </w:t>
      </w:r>
      <w:r w:rsidR="00BD5F36" w:rsidRPr="00BC3A71">
        <w:rPr>
          <w:rFonts w:ascii="Calibri" w:hAnsi="Calibri"/>
        </w:rPr>
        <w:t xml:space="preserve">a </w:t>
      </w:r>
      <w:r w:rsidRPr="00BC3A71">
        <w:rPr>
          <w:rFonts w:ascii="Calibri" w:hAnsi="Calibri"/>
        </w:rPr>
        <w:t>large vessel and sampling can be time consuming.</w:t>
      </w:r>
    </w:p>
    <w:p w:rsidR="00D27F2F" w:rsidRPr="00BC3A71" w:rsidRDefault="00D27F2F" w:rsidP="00333F41">
      <w:pPr>
        <w:pStyle w:val="BodyText"/>
        <w:keepNext/>
        <w:keepLines/>
        <w:spacing w:before="0" w:after="160"/>
        <w:rPr>
          <w:rFonts w:ascii="Calibri" w:hAnsi="Calibri"/>
        </w:rPr>
      </w:pPr>
      <w:r w:rsidRPr="00BC3A71">
        <w:rPr>
          <w:rFonts w:ascii="Calibri" w:hAnsi="Calibri"/>
          <w:b/>
        </w:rPr>
        <w:t>Used for</w:t>
      </w:r>
    </w:p>
    <w:p w:rsidR="00D27F2F" w:rsidRPr="00BC3A71" w:rsidRDefault="00094B05" w:rsidP="00333F41">
      <w:pPr>
        <w:pStyle w:val="BodyText"/>
        <w:keepNext/>
        <w:keepLines/>
        <w:numPr>
          <w:ilvl w:val="0"/>
          <w:numId w:val="26"/>
        </w:numPr>
        <w:spacing w:before="0" w:after="160"/>
        <w:rPr>
          <w:rFonts w:ascii="Calibri" w:hAnsi="Calibri"/>
        </w:rPr>
      </w:pPr>
      <w:r w:rsidRPr="00BC3A71">
        <w:rPr>
          <w:rFonts w:ascii="Calibri" w:hAnsi="Calibri"/>
        </w:rPr>
        <w:t>C</w:t>
      </w:r>
      <w:r w:rsidR="00D27F2F" w:rsidRPr="00BC3A71">
        <w:rPr>
          <w:rFonts w:ascii="Calibri" w:hAnsi="Calibri"/>
        </w:rPr>
        <w:t>hemical and geochemical sampling;</w:t>
      </w:r>
    </w:p>
    <w:p w:rsidR="00FD19C8" w:rsidRPr="00BC3A71" w:rsidRDefault="00A0740C" w:rsidP="00333F41">
      <w:pPr>
        <w:pStyle w:val="Heading3"/>
        <w:spacing w:before="0" w:after="160"/>
        <w:rPr>
          <w:rFonts w:ascii="Calibri" w:hAnsi="Calibri"/>
          <w:color w:val="auto"/>
        </w:rPr>
      </w:pPr>
      <w:bookmarkStart w:id="88" w:name="_Toc484159863"/>
      <w:proofErr w:type="spellStart"/>
      <w:r w:rsidRPr="00BC3A71">
        <w:rPr>
          <w:rFonts w:ascii="Calibri" w:hAnsi="Calibri"/>
          <w:color w:val="auto"/>
        </w:rPr>
        <w:t>C</w:t>
      </w:r>
      <w:r w:rsidR="00272EEF" w:rsidRPr="00BC3A71">
        <w:rPr>
          <w:rFonts w:ascii="Calibri" w:hAnsi="Calibri"/>
          <w:color w:val="auto"/>
        </w:rPr>
        <w:t>raib</w:t>
      </w:r>
      <w:proofErr w:type="spellEnd"/>
      <w:r w:rsidR="00BD5F36" w:rsidRPr="00BC3A71">
        <w:rPr>
          <w:rFonts w:ascii="Calibri" w:hAnsi="Calibri"/>
          <w:color w:val="auto"/>
        </w:rPr>
        <w:t>,</w:t>
      </w:r>
      <w:r w:rsidRPr="00BC3A71">
        <w:rPr>
          <w:rFonts w:ascii="Calibri" w:hAnsi="Calibri"/>
          <w:color w:val="auto"/>
        </w:rPr>
        <w:t xml:space="preserve"> </w:t>
      </w:r>
      <w:r w:rsidR="00272EEF" w:rsidRPr="00BC3A71">
        <w:rPr>
          <w:rFonts w:ascii="Calibri" w:hAnsi="Calibri"/>
          <w:color w:val="auto"/>
        </w:rPr>
        <w:t>M</w:t>
      </w:r>
      <w:r w:rsidRPr="00BC3A71">
        <w:rPr>
          <w:rFonts w:ascii="Calibri" w:hAnsi="Calibri"/>
          <w:color w:val="auto"/>
        </w:rPr>
        <w:t>ultiple</w:t>
      </w:r>
      <w:r w:rsidR="00BD5F36" w:rsidRPr="00BC3A71">
        <w:rPr>
          <w:rFonts w:ascii="Calibri" w:hAnsi="Calibri"/>
          <w:color w:val="auto"/>
        </w:rPr>
        <w:t xml:space="preserve"> and Mega</w:t>
      </w:r>
      <w:r w:rsidRPr="00BC3A71">
        <w:rPr>
          <w:rFonts w:ascii="Calibri" w:hAnsi="Calibri"/>
          <w:color w:val="auto"/>
        </w:rPr>
        <w:t xml:space="preserve"> </w:t>
      </w:r>
      <w:r w:rsidR="00272EEF" w:rsidRPr="00BC3A71">
        <w:rPr>
          <w:rFonts w:ascii="Calibri" w:hAnsi="Calibri"/>
          <w:color w:val="auto"/>
        </w:rPr>
        <w:t>C</w:t>
      </w:r>
      <w:r w:rsidRPr="00BC3A71">
        <w:rPr>
          <w:rFonts w:ascii="Calibri" w:hAnsi="Calibri"/>
          <w:color w:val="auto"/>
        </w:rPr>
        <w:t>orers</w:t>
      </w:r>
      <w:bookmarkEnd w:id="88"/>
    </w:p>
    <w:p w:rsidR="00A0740C" w:rsidRPr="00BC3A71" w:rsidRDefault="00A0740C" w:rsidP="00333F41">
      <w:pPr>
        <w:pStyle w:val="BodyText"/>
        <w:spacing w:before="0" w:after="160"/>
        <w:rPr>
          <w:rFonts w:ascii="Calibri" w:hAnsi="Calibri"/>
        </w:rPr>
      </w:pPr>
      <w:r w:rsidRPr="00BC3A71">
        <w:rPr>
          <w:rFonts w:ascii="Calibri" w:hAnsi="Calibri"/>
        </w:rPr>
        <w:t xml:space="preserve">The </w:t>
      </w:r>
      <w:proofErr w:type="spellStart"/>
      <w:r w:rsidRPr="00BC3A71">
        <w:rPr>
          <w:rFonts w:ascii="Calibri" w:hAnsi="Calibri"/>
        </w:rPr>
        <w:t>Craib</w:t>
      </w:r>
      <w:proofErr w:type="spellEnd"/>
      <w:r w:rsidRPr="00BC3A71">
        <w:rPr>
          <w:rFonts w:ascii="Calibri" w:hAnsi="Calibri"/>
        </w:rPr>
        <w:t xml:space="preserve"> corer comprises a metal frame and single cylindrical core that is pushed gently into the sediment by means of a hydraulic mechanism. Multiple tube </w:t>
      </w:r>
      <w:r w:rsidR="00BD5F36" w:rsidRPr="00BC3A71">
        <w:rPr>
          <w:rFonts w:ascii="Calibri" w:hAnsi="Calibri"/>
        </w:rPr>
        <w:t xml:space="preserve">corers </w:t>
      </w:r>
      <w:r w:rsidRPr="00BC3A71">
        <w:rPr>
          <w:rFonts w:ascii="Calibri" w:hAnsi="Calibri"/>
        </w:rPr>
        <w:t>or mega corers (typically with 4 to 12 tubes) have been developed using the same principle (ISO 16665: 2014).</w:t>
      </w:r>
    </w:p>
    <w:p w:rsidR="00DE7523" w:rsidRPr="00BC3A71" w:rsidRDefault="000E4D23" w:rsidP="00333F41">
      <w:pPr>
        <w:pStyle w:val="BodyText"/>
        <w:spacing w:before="0" w:after="160"/>
        <w:rPr>
          <w:rFonts w:ascii="Calibri" w:hAnsi="Calibri"/>
          <w:lang w:val="en"/>
        </w:rPr>
      </w:pPr>
      <w:r w:rsidRPr="00BC3A71">
        <w:rPr>
          <w:rFonts w:ascii="Calibri" w:hAnsi="Calibri"/>
        </w:rPr>
        <w:t>T</w:t>
      </w:r>
      <w:r w:rsidR="00840093" w:rsidRPr="00BC3A71">
        <w:rPr>
          <w:rFonts w:ascii="Calibri" w:hAnsi="Calibri"/>
          <w:lang w:val="en"/>
        </w:rPr>
        <w:t xml:space="preserve">he core tubes are attached to the head which has a series of spring loaded arms which swing under the tubes to seal the tube bottom and at the same time plug the top of the tubes to prevent the sample being disturbed during recovery. A series of lead weights </w:t>
      </w:r>
      <w:r w:rsidR="001406C8" w:rsidRPr="00BC3A71">
        <w:rPr>
          <w:rFonts w:ascii="Calibri" w:hAnsi="Calibri"/>
          <w:lang w:val="en"/>
        </w:rPr>
        <w:t xml:space="preserve">are </w:t>
      </w:r>
      <w:r w:rsidR="00840093" w:rsidRPr="00BC3A71">
        <w:rPr>
          <w:rFonts w:ascii="Calibri" w:hAnsi="Calibri"/>
          <w:lang w:val="en"/>
        </w:rPr>
        <w:t xml:space="preserve">attached to the </w:t>
      </w:r>
      <w:r w:rsidR="005C52A4" w:rsidRPr="00BC3A71">
        <w:rPr>
          <w:rFonts w:ascii="Calibri" w:hAnsi="Calibri"/>
          <w:lang w:val="en"/>
        </w:rPr>
        <w:t xml:space="preserve">corer </w:t>
      </w:r>
      <w:r w:rsidR="00840093" w:rsidRPr="00BC3A71">
        <w:rPr>
          <w:rFonts w:ascii="Calibri" w:hAnsi="Calibri"/>
          <w:lang w:val="en"/>
        </w:rPr>
        <w:t xml:space="preserve">head which can be </w:t>
      </w:r>
      <w:r w:rsidR="005C52A4" w:rsidRPr="00BC3A71">
        <w:rPr>
          <w:rFonts w:ascii="Calibri" w:hAnsi="Calibri"/>
          <w:lang w:val="en"/>
        </w:rPr>
        <w:t>adjusted</w:t>
      </w:r>
      <w:r w:rsidR="00840093" w:rsidRPr="00BC3A71">
        <w:rPr>
          <w:rFonts w:ascii="Calibri" w:hAnsi="Calibri"/>
          <w:lang w:val="en"/>
        </w:rPr>
        <w:t xml:space="preserve"> to </w:t>
      </w:r>
      <w:r w:rsidR="005C52A4" w:rsidRPr="00BC3A71">
        <w:rPr>
          <w:rFonts w:ascii="Calibri" w:hAnsi="Calibri"/>
          <w:lang w:val="en"/>
        </w:rPr>
        <w:t xml:space="preserve">accommodate different sediment types and to </w:t>
      </w:r>
      <w:r w:rsidR="00840093" w:rsidRPr="00BC3A71">
        <w:rPr>
          <w:rFonts w:ascii="Calibri" w:hAnsi="Calibri"/>
          <w:lang w:val="en"/>
        </w:rPr>
        <w:t xml:space="preserve">regulate the depth of sample taken. The corer is lowered on a wire to the sea bed until the frame makes contact and the deployment wire becomes “slack”.  At this point the core tubes are driven into the sediment by gravity, at a controlled rate of descent governed by the hydraulic damper and </w:t>
      </w:r>
      <w:r w:rsidR="005C52A4" w:rsidRPr="00BC3A71">
        <w:rPr>
          <w:rFonts w:ascii="Calibri" w:hAnsi="Calibri"/>
          <w:lang w:val="en"/>
        </w:rPr>
        <w:t xml:space="preserve">the </w:t>
      </w:r>
      <w:r w:rsidR="00840093" w:rsidRPr="00BC3A71">
        <w:rPr>
          <w:rFonts w:ascii="Calibri" w:hAnsi="Calibri"/>
          <w:lang w:val="en"/>
        </w:rPr>
        <w:t xml:space="preserve">weight of lead on the </w:t>
      </w:r>
      <w:r w:rsidR="005C52A4" w:rsidRPr="00BC3A71">
        <w:rPr>
          <w:rFonts w:ascii="Calibri" w:hAnsi="Calibri"/>
          <w:lang w:val="en"/>
        </w:rPr>
        <w:t xml:space="preserve">corer </w:t>
      </w:r>
      <w:r w:rsidR="00840093" w:rsidRPr="00BC3A71">
        <w:rPr>
          <w:rFonts w:ascii="Calibri" w:hAnsi="Calibri"/>
          <w:lang w:val="en"/>
        </w:rPr>
        <w:t xml:space="preserve">head. </w:t>
      </w:r>
    </w:p>
    <w:p w:rsidR="00840093" w:rsidRPr="00BC3A71" w:rsidRDefault="00840093" w:rsidP="00333F41">
      <w:pPr>
        <w:pStyle w:val="BodyText"/>
        <w:spacing w:before="0" w:after="160"/>
        <w:rPr>
          <w:rFonts w:ascii="Calibri" w:hAnsi="Calibri"/>
          <w:lang w:val="en"/>
        </w:rPr>
      </w:pPr>
      <w:r w:rsidRPr="00BC3A71">
        <w:rPr>
          <w:rFonts w:ascii="Calibri" w:hAnsi="Calibri"/>
          <w:lang w:val="en"/>
        </w:rPr>
        <w:t>Samples are generally 600 mm long</w:t>
      </w:r>
      <w:r w:rsidR="00DE7523" w:rsidRPr="00BC3A71">
        <w:rPr>
          <w:rFonts w:ascii="Calibri" w:hAnsi="Calibri"/>
          <w:lang w:val="en"/>
        </w:rPr>
        <w:t xml:space="preserve"> and two diameters are normally available (640 mm or 1</w:t>
      </w:r>
      <w:r w:rsidR="000E4D23" w:rsidRPr="00BC3A71">
        <w:rPr>
          <w:rFonts w:ascii="Calibri" w:hAnsi="Calibri"/>
          <w:lang w:val="en"/>
        </w:rPr>
        <w:t>,</w:t>
      </w:r>
      <w:r w:rsidR="00DE7523" w:rsidRPr="00BC3A71">
        <w:rPr>
          <w:rFonts w:ascii="Calibri" w:hAnsi="Calibri"/>
          <w:lang w:val="en"/>
        </w:rPr>
        <w:t>100 mm).</w:t>
      </w:r>
    </w:p>
    <w:p w:rsidR="00840093" w:rsidRPr="00BC3A71" w:rsidRDefault="00840093" w:rsidP="00333F41">
      <w:pPr>
        <w:pStyle w:val="BodyText"/>
        <w:spacing w:before="0" w:after="160"/>
        <w:rPr>
          <w:rFonts w:ascii="Calibri" w:hAnsi="Calibri"/>
          <w:lang w:val="en"/>
        </w:rPr>
      </w:pPr>
      <w:r w:rsidRPr="00BC3A71">
        <w:rPr>
          <w:rFonts w:ascii="Calibri" w:hAnsi="Calibri"/>
          <w:b/>
          <w:lang w:val="en"/>
        </w:rPr>
        <w:t>Advantages</w:t>
      </w:r>
    </w:p>
    <w:p w:rsidR="00840093" w:rsidRPr="00BC3A71" w:rsidRDefault="00840093" w:rsidP="00333F41">
      <w:pPr>
        <w:pStyle w:val="BodyText"/>
        <w:numPr>
          <w:ilvl w:val="0"/>
          <w:numId w:val="26"/>
        </w:numPr>
        <w:spacing w:before="0" w:after="160"/>
        <w:rPr>
          <w:rFonts w:ascii="Calibri" w:hAnsi="Calibri"/>
        </w:rPr>
      </w:pPr>
      <w:r w:rsidRPr="00BC3A71">
        <w:rPr>
          <w:rFonts w:ascii="Calibri" w:hAnsi="Calibri"/>
        </w:rPr>
        <w:t>Undisturbed samples;</w:t>
      </w:r>
    </w:p>
    <w:p w:rsidR="00840093" w:rsidRPr="00BC3A71" w:rsidRDefault="00840093" w:rsidP="00333F41">
      <w:pPr>
        <w:pStyle w:val="BodyText"/>
        <w:numPr>
          <w:ilvl w:val="0"/>
          <w:numId w:val="26"/>
        </w:numPr>
        <w:spacing w:before="0" w:after="160"/>
        <w:rPr>
          <w:rFonts w:ascii="Calibri" w:hAnsi="Calibri"/>
        </w:rPr>
      </w:pPr>
      <w:r w:rsidRPr="00BC3A71">
        <w:rPr>
          <w:rFonts w:ascii="Calibri" w:hAnsi="Calibri"/>
        </w:rPr>
        <w:t>Multiple samples from same location;</w:t>
      </w:r>
    </w:p>
    <w:p w:rsidR="00DE7523" w:rsidRPr="00BC3A71" w:rsidRDefault="00DE7523" w:rsidP="00333F41">
      <w:pPr>
        <w:pStyle w:val="BodyText"/>
        <w:numPr>
          <w:ilvl w:val="0"/>
          <w:numId w:val="26"/>
        </w:numPr>
        <w:spacing w:before="0" w:after="160"/>
        <w:rPr>
          <w:rFonts w:ascii="Calibri" w:hAnsi="Calibri"/>
        </w:rPr>
      </w:pPr>
      <w:r w:rsidRPr="00BC3A71">
        <w:rPr>
          <w:rFonts w:ascii="Calibri" w:hAnsi="Calibri"/>
        </w:rPr>
        <w:t>Function well in soft muddy to sandy sediments;</w:t>
      </w:r>
    </w:p>
    <w:p w:rsidR="00840093" w:rsidRPr="00BC3A71" w:rsidRDefault="00840093" w:rsidP="00333F41">
      <w:pPr>
        <w:pStyle w:val="BodyText"/>
        <w:spacing w:before="0" w:after="160"/>
        <w:rPr>
          <w:rFonts w:ascii="Calibri" w:hAnsi="Calibri"/>
          <w:lang w:val="en"/>
        </w:rPr>
      </w:pPr>
      <w:r w:rsidRPr="00BC3A71">
        <w:rPr>
          <w:rFonts w:ascii="Calibri" w:hAnsi="Calibri"/>
          <w:b/>
          <w:lang w:val="en"/>
        </w:rPr>
        <w:t>Disadvantages</w:t>
      </w:r>
    </w:p>
    <w:p w:rsidR="00840093" w:rsidRPr="00BC3A71" w:rsidRDefault="00E96F0F" w:rsidP="00333F41">
      <w:pPr>
        <w:pStyle w:val="BodyText"/>
        <w:numPr>
          <w:ilvl w:val="0"/>
          <w:numId w:val="26"/>
        </w:numPr>
        <w:spacing w:before="0" w:after="160"/>
        <w:rPr>
          <w:rFonts w:ascii="Calibri" w:hAnsi="Calibri"/>
        </w:rPr>
      </w:pPr>
      <w:r w:rsidRPr="00BC3A71">
        <w:rPr>
          <w:rFonts w:ascii="Calibri" w:hAnsi="Calibri"/>
        </w:rPr>
        <w:t xml:space="preserve">Not </w:t>
      </w:r>
      <w:r w:rsidR="00DE7523" w:rsidRPr="00BC3A71">
        <w:rPr>
          <w:rFonts w:ascii="Calibri" w:hAnsi="Calibri"/>
        </w:rPr>
        <w:t>suitable for gravelly or stony areas;</w:t>
      </w:r>
    </w:p>
    <w:p w:rsidR="00E747D3" w:rsidRPr="00BC3A71" w:rsidRDefault="005C52A4" w:rsidP="00333F41">
      <w:pPr>
        <w:pStyle w:val="BodyText"/>
        <w:numPr>
          <w:ilvl w:val="0"/>
          <w:numId w:val="26"/>
        </w:numPr>
        <w:spacing w:before="0" w:after="160"/>
        <w:rPr>
          <w:rFonts w:ascii="Calibri" w:hAnsi="Calibri"/>
        </w:rPr>
      </w:pPr>
      <w:r w:rsidRPr="00BC3A71">
        <w:rPr>
          <w:rFonts w:ascii="Calibri" w:hAnsi="Calibri"/>
        </w:rPr>
        <w:t xml:space="preserve">Single </w:t>
      </w:r>
      <w:proofErr w:type="spellStart"/>
      <w:r w:rsidR="00E96F0F" w:rsidRPr="00BC3A71">
        <w:rPr>
          <w:rFonts w:ascii="Calibri" w:hAnsi="Calibri"/>
        </w:rPr>
        <w:t>Craib</w:t>
      </w:r>
      <w:proofErr w:type="spellEnd"/>
      <w:r w:rsidR="00E96F0F" w:rsidRPr="00BC3A71">
        <w:rPr>
          <w:rFonts w:ascii="Calibri" w:hAnsi="Calibri"/>
        </w:rPr>
        <w:t xml:space="preserve"> corer provides only small sample size.</w:t>
      </w:r>
    </w:p>
    <w:p w:rsidR="00840093" w:rsidRPr="00BC3A71" w:rsidRDefault="00840093" w:rsidP="00333F41">
      <w:pPr>
        <w:pStyle w:val="BodyText"/>
        <w:spacing w:before="0" w:after="160"/>
        <w:rPr>
          <w:rFonts w:ascii="Calibri" w:hAnsi="Calibri"/>
          <w:lang w:val="en"/>
        </w:rPr>
      </w:pPr>
      <w:r w:rsidRPr="00BC3A71">
        <w:rPr>
          <w:rFonts w:ascii="Calibri" w:hAnsi="Calibri"/>
          <w:b/>
          <w:lang w:val="en"/>
        </w:rPr>
        <w:t>Used for</w:t>
      </w:r>
    </w:p>
    <w:p w:rsidR="00840093" w:rsidRPr="00BC3A71" w:rsidRDefault="00094B05" w:rsidP="00333F41">
      <w:pPr>
        <w:pStyle w:val="BodyText"/>
        <w:numPr>
          <w:ilvl w:val="0"/>
          <w:numId w:val="26"/>
        </w:numPr>
        <w:spacing w:before="0" w:after="160"/>
        <w:rPr>
          <w:rFonts w:ascii="Calibri" w:hAnsi="Calibri"/>
        </w:rPr>
      </w:pPr>
      <w:r w:rsidRPr="00BC3A71">
        <w:rPr>
          <w:rFonts w:ascii="Calibri" w:hAnsi="Calibri"/>
        </w:rPr>
        <w:t>C</w:t>
      </w:r>
      <w:r w:rsidR="00840093" w:rsidRPr="00BC3A71">
        <w:rPr>
          <w:rFonts w:ascii="Calibri" w:hAnsi="Calibri"/>
        </w:rPr>
        <w:t xml:space="preserve">hemical </w:t>
      </w:r>
      <w:r w:rsidR="00E747D3" w:rsidRPr="00BC3A71">
        <w:rPr>
          <w:rFonts w:ascii="Calibri" w:hAnsi="Calibri"/>
        </w:rPr>
        <w:t xml:space="preserve">and geochemical </w:t>
      </w:r>
      <w:r w:rsidR="00840093" w:rsidRPr="00BC3A71">
        <w:rPr>
          <w:rFonts w:ascii="Calibri" w:hAnsi="Calibri"/>
        </w:rPr>
        <w:t>sampling;</w:t>
      </w:r>
    </w:p>
    <w:p w:rsidR="00E16DF9" w:rsidRPr="00BC3A71" w:rsidRDefault="00E16DF9" w:rsidP="00333F41">
      <w:pPr>
        <w:pStyle w:val="BodyText"/>
        <w:numPr>
          <w:ilvl w:val="0"/>
          <w:numId w:val="26"/>
        </w:numPr>
        <w:spacing w:before="0" w:after="160"/>
        <w:rPr>
          <w:rFonts w:ascii="Calibri" w:hAnsi="Calibri"/>
        </w:rPr>
      </w:pPr>
      <w:r w:rsidRPr="00BC3A71">
        <w:rPr>
          <w:rFonts w:ascii="Calibri" w:hAnsi="Calibri"/>
        </w:rPr>
        <w:t>Multiple corer</w:t>
      </w:r>
      <w:r w:rsidR="005C52A4" w:rsidRPr="00BC3A71">
        <w:rPr>
          <w:rFonts w:ascii="Calibri" w:hAnsi="Calibri"/>
        </w:rPr>
        <w:t>s are</w:t>
      </w:r>
      <w:r w:rsidRPr="00BC3A71">
        <w:rPr>
          <w:rFonts w:ascii="Calibri" w:hAnsi="Calibri"/>
        </w:rPr>
        <w:t xml:space="preserve"> often used for biological sampling in deep </w:t>
      </w:r>
      <w:r w:rsidR="005C52A4" w:rsidRPr="00BC3A71">
        <w:rPr>
          <w:rFonts w:ascii="Calibri" w:hAnsi="Calibri"/>
        </w:rPr>
        <w:t>water</w:t>
      </w:r>
      <w:r w:rsidRPr="00BC3A71">
        <w:rPr>
          <w:rFonts w:ascii="Calibri" w:hAnsi="Calibri"/>
        </w:rPr>
        <w:t>.</w:t>
      </w:r>
    </w:p>
    <w:p w:rsidR="00B515C4" w:rsidRPr="00BC3A71" w:rsidRDefault="00B515C4" w:rsidP="00333F41">
      <w:pPr>
        <w:pStyle w:val="Heading3"/>
        <w:spacing w:before="0" w:after="160"/>
        <w:rPr>
          <w:rFonts w:ascii="Calibri" w:hAnsi="Calibri"/>
          <w:color w:val="auto"/>
        </w:rPr>
      </w:pPr>
      <w:bookmarkStart w:id="89" w:name="_Toc484159864"/>
      <w:r w:rsidRPr="00BC3A71">
        <w:rPr>
          <w:rFonts w:ascii="Calibri" w:hAnsi="Calibri"/>
          <w:color w:val="auto"/>
        </w:rPr>
        <w:t xml:space="preserve">Cone Penetration </w:t>
      </w:r>
      <w:r w:rsidR="005C52A4" w:rsidRPr="00BC3A71">
        <w:rPr>
          <w:rFonts w:ascii="Calibri" w:hAnsi="Calibri"/>
          <w:color w:val="auto"/>
        </w:rPr>
        <w:t>T</w:t>
      </w:r>
      <w:r w:rsidRPr="00BC3A71">
        <w:rPr>
          <w:rFonts w:ascii="Calibri" w:hAnsi="Calibri"/>
          <w:color w:val="auto"/>
        </w:rPr>
        <w:t>esting</w:t>
      </w:r>
      <w:bookmarkEnd w:id="89"/>
    </w:p>
    <w:p w:rsidR="00B515C4" w:rsidRPr="00BC3A71" w:rsidRDefault="00B515C4" w:rsidP="00333F41">
      <w:pPr>
        <w:spacing w:after="160"/>
        <w:rPr>
          <w:rFonts w:ascii="Calibri" w:hAnsi="Calibri"/>
          <w:color w:val="000000" w:themeColor="text1"/>
        </w:rPr>
      </w:pPr>
      <w:r w:rsidRPr="00BC3A71">
        <w:rPr>
          <w:rFonts w:ascii="Calibri" w:hAnsi="Calibri"/>
          <w:color w:val="000000" w:themeColor="text1"/>
        </w:rPr>
        <w:t xml:space="preserve">Cone Penetration Testing (CPT) involves the measurement of the resistance to the controlled penetration into the ground of a steel rod with a conical tip. The CPT is an excellent device for </w:t>
      </w:r>
      <w:r w:rsidR="005C52A4" w:rsidRPr="00BC3A71">
        <w:rPr>
          <w:rFonts w:ascii="Calibri" w:hAnsi="Calibri"/>
          <w:color w:val="000000" w:themeColor="text1"/>
        </w:rPr>
        <w:t xml:space="preserve">the </w:t>
      </w:r>
      <w:r w:rsidRPr="00BC3A71">
        <w:rPr>
          <w:rFonts w:ascii="Calibri" w:hAnsi="Calibri"/>
          <w:color w:val="000000" w:themeColor="text1"/>
        </w:rPr>
        <w:t>logging of layering. Parameters such as sediment type, relative density, shear strength and stress history can then be derived from the direct measurements and calculated ratios using empirical correlation</w:t>
      </w:r>
      <w:r w:rsidR="005C52A4" w:rsidRPr="00BC3A71">
        <w:rPr>
          <w:rFonts w:ascii="Calibri" w:hAnsi="Calibri"/>
          <w:color w:val="000000" w:themeColor="text1"/>
        </w:rPr>
        <w:t>s</w:t>
      </w:r>
      <w:r w:rsidRPr="00BC3A71">
        <w:rPr>
          <w:rFonts w:ascii="Calibri" w:hAnsi="Calibri"/>
          <w:color w:val="000000" w:themeColor="text1"/>
        </w:rPr>
        <w:t xml:space="preserve"> (NOIA, 2003).</w:t>
      </w:r>
    </w:p>
    <w:p w:rsidR="00B515C4" w:rsidRPr="00BC3A71" w:rsidRDefault="00B515C4" w:rsidP="00333F41">
      <w:pPr>
        <w:spacing w:after="160"/>
        <w:rPr>
          <w:rFonts w:ascii="Calibri" w:hAnsi="Calibri"/>
          <w:b/>
          <w:color w:val="000000" w:themeColor="text1"/>
        </w:rPr>
      </w:pPr>
      <w:r w:rsidRPr="00BC3A71">
        <w:rPr>
          <w:rFonts w:ascii="Calibri" w:hAnsi="Calibri"/>
          <w:b/>
          <w:color w:val="000000" w:themeColor="text1"/>
        </w:rPr>
        <w:t>Advantages</w:t>
      </w:r>
    </w:p>
    <w:p w:rsidR="00B515C4" w:rsidRPr="00BC3A71" w:rsidRDefault="00B515C4" w:rsidP="00333F41">
      <w:pPr>
        <w:numPr>
          <w:ilvl w:val="0"/>
          <w:numId w:val="11"/>
        </w:numPr>
        <w:spacing w:after="160"/>
        <w:rPr>
          <w:rFonts w:ascii="Calibri" w:hAnsi="Calibri"/>
        </w:rPr>
      </w:pPr>
      <w:r w:rsidRPr="00BC3A71">
        <w:rPr>
          <w:rFonts w:ascii="Calibri" w:hAnsi="Calibri"/>
        </w:rPr>
        <w:t xml:space="preserve">Usually guarantees greater penetration than grab sampling, gravity corers and </w:t>
      </w:r>
      <w:proofErr w:type="spellStart"/>
      <w:r w:rsidRPr="00BC3A71">
        <w:rPr>
          <w:rFonts w:ascii="Calibri" w:hAnsi="Calibri"/>
        </w:rPr>
        <w:t>vibrocorers</w:t>
      </w:r>
      <w:proofErr w:type="spellEnd"/>
      <w:r w:rsidRPr="00BC3A71">
        <w:rPr>
          <w:rFonts w:ascii="Calibri" w:hAnsi="Calibri"/>
        </w:rPr>
        <w:t>;</w:t>
      </w:r>
    </w:p>
    <w:p w:rsidR="00B515C4" w:rsidRPr="00BC3A71" w:rsidRDefault="00B515C4" w:rsidP="00333F41">
      <w:pPr>
        <w:numPr>
          <w:ilvl w:val="0"/>
          <w:numId w:val="11"/>
        </w:numPr>
        <w:spacing w:after="160"/>
        <w:rPr>
          <w:rFonts w:ascii="Calibri" w:hAnsi="Calibri"/>
        </w:rPr>
      </w:pPr>
      <w:r w:rsidRPr="00BC3A71">
        <w:rPr>
          <w:rFonts w:ascii="Calibri" w:hAnsi="Calibri"/>
        </w:rPr>
        <w:t>Provides a complete stratigraphic profile (continuous measurement);</w:t>
      </w:r>
    </w:p>
    <w:p w:rsidR="00B515C4" w:rsidRPr="00BC3A71" w:rsidRDefault="00B515C4" w:rsidP="00333F41">
      <w:pPr>
        <w:numPr>
          <w:ilvl w:val="0"/>
          <w:numId w:val="11"/>
        </w:numPr>
        <w:spacing w:after="160"/>
        <w:rPr>
          <w:rFonts w:ascii="Calibri" w:hAnsi="Calibri"/>
        </w:rPr>
      </w:pPr>
      <w:r w:rsidRPr="00BC3A71">
        <w:rPr>
          <w:rFonts w:ascii="Calibri" w:hAnsi="Calibri"/>
        </w:rPr>
        <w:t>Gives data in real time allowing almost immediate interpretation of ground conditions;</w:t>
      </w:r>
    </w:p>
    <w:p w:rsidR="00B515C4" w:rsidRPr="00BC3A71" w:rsidRDefault="00B515C4" w:rsidP="00333F41">
      <w:pPr>
        <w:numPr>
          <w:ilvl w:val="0"/>
          <w:numId w:val="11"/>
        </w:numPr>
        <w:spacing w:after="160"/>
        <w:rPr>
          <w:rFonts w:ascii="Calibri" w:hAnsi="Calibri"/>
        </w:rPr>
      </w:pPr>
      <w:r w:rsidRPr="00BC3A71">
        <w:rPr>
          <w:rFonts w:ascii="Calibri" w:hAnsi="Calibri"/>
        </w:rPr>
        <w:t>Can reduce the amount of time-consuming laboratory testing;</w:t>
      </w:r>
    </w:p>
    <w:p w:rsidR="00B515C4" w:rsidRPr="00BC3A71" w:rsidRDefault="00B515C4" w:rsidP="00333F41">
      <w:pPr>
        <w:numPr>
          <w:ilvl w:val="0"/>
          <w:numId w:val="11"/>
        </w:numPr>
        <w:spacing w:after="160"/>
        <w:rPr>
          <w:rFonts w:ascii="Calibri" w:hAnsi="Calibri"/>
        </w:rPr>
      </w:pPr>
      <w:r w:rsidRPr="00BC3A71">
        <w:rPr>
          <w:rFonts w:ascii="Calibri" w:hAnsi="Calibri"/>
        </w:rPr>
        <w:t xml:space="preserve">Provides the only reliable method of determining the relative densities of </w:t>
      </w:r>
      <w:proofErr w:type="spellStart"/>
      <w:r w:rsidRPr="00BC3A71">
        <w:rPr>
          <w:rFonts w:ascii="Calibri" w:hAnsi="Calibri"/>
        </w:rPr>
        <w:t>cohesionless</w:t>
      </w:r>
      <w:proofErr w:type="spellEnd"/>
      <w:r w:rsidRPr="00BC3A71">
        <w:rPr>
          <w:rFonts w:ascii="Calibri" w:hAnsi="Calibri"/>
        </w:rPr>
        <w:t xml:space="preserve"> sediments;</w:t>
      </w:r>
    </w:p>
    <w:p w:rsidR="00B515C4" w:rsidRPr="00BC3A71" w:rsidRDefault="00B515C4" w:rsidP="00333F41">
      <w:pPr>
        <w:numPr>
          <w:ilvl w:val="0"/>
          <w:numId w:val="11"/>
        </w:numPr>
        <w:spacing w:after="160"/>
        <w:rPr>
          <w:rFonts w:ascii="Calibri" w:hAnsi="Calibri"/>
        </w:rPr>
      </w:pPr>
      <w:r w:rsidRPr="00BC3A71">
        <w:rPr>
          <w:rFonts w:ascii="Calibri" w:hAnsi="Calibri"/>
        </w:rPr>
        <w:t>Testing is very rapid and, depending on test spacing, the seabed unit may be left outboard between tests; and</w:t>
      </w:r>
    </w:p>
    <w:p w:rsidR="00B515C4" w:rsidRPr="00BC3A71" w:rsidRDefault="00B515C4" w:rsidP="00333F41">
      <w:pPr>
        <w:numPr>
          <w:ilvl w:val="0"/>
          <w:numId w:val="11"/>
        </w:numPr>
        <w:spacing w:after="160"/>
        <w:rPr>
          <w:rFonts w:ascii="Calibri" w:hAnsi="Calibri"/>
        </w:rPr>
      </w:pPr>
      <w:r w:rsidRPr="00BC3A71">
        <w:rPr>
          <w:rFonts w:ascii="Calibri" w:hAnsi="Calibri"/>
        </w:rPr>
        <w:t>Additional sensors may be added to the cone to give indications on degree of contamination (e.g. electrical resistivity and fluorescence probes).</w:t>
      </w:r>
    </w:p>
    <w:p w:rsidR="00B515C4" w:rsidRPr="00BC3A71" w:rsidRDefault="00B515C4" w:rsidP="00333F41">
      <w:pPr>
        <w:spacing w:after="160"/>
        <w:jc w:val="left"/>
        <w:rPr>
          <w:rFonts w:ascii="Calibri" w:hAnsi="Calibri"/>
          <w:b/>
          <w:color w:val="000000" w:themeColor="text1"/>
        </w:rPr>
      </w:pPr>
      <w:r w:rsidRPr="00BC3A71">
        <w:rPr>
          <w:rFonts w:ascii="Calibri" w:hAnsi="Calibri"/>
          <w:b/>
          <w:color w:val="000000" w:themeColor="text1"/>
        </w:rPr>
        <w:t>Disadvantages</w:t>
      </w:r>
    </w:p>
    <w:p w:rsidR="00B515C4" w:rsidRPr="00BC3A71" w:rsidRDefault="005C52A4" w:rsidP="00333F41">
      <w:pPr>
        <w:numPr>
          <w:ilvl w:val="0"/>
          <w:numId w:val="11"/>
        </w:numPr>
        <w:spacing w:after="160"/>
        <w:rPr>
          <w:rFonts w:ascii="Calibri" w:hAnsi="Calibri"/>
        </w:rPr>
      </w:pPr>
      <w:r w:rsidRPr="00BC3A71">
        <w:rPr>
          <w:rFonts w:ascii="Calibri" w:hAnsi="Calibri"/>
        </w:rPr>
        <w:t>A</w:t>
      </w:r>
      <w:r w:rsidR="00B515C4" w:rsidRPr="00BC3A71">
        <w:rPr>
          <w:rFonts w:ascii="Calibri" w:hAnsi="Calibri"/>
        </w:rPr>
        <w:t>lthough light weight systems are available, typically 5 tonnes to 10 tonnes units are required to ensure sufficient reaction force to achieve the desired penetration in dense sands/stiff clays;</w:t>
      </w:r>
    </w:p>
    <w:p w:rsidR="00B515C4" w:rsidRPr="00BC3A71" w:rsidRDefault="001D1000" w:rsidP="00333F41">
      <w:pPr>
        <w:numPr>
          <w:ilvl w:val="0"/>
          <w:numId w:val="11"/>
        </w:numPr>
        <w:spacing w:after="160"/>
        <w:rPr>
          <w:rFonts w:ascii="Calibri" w:hAnsi="Calibri"/>
        </w:rPr>
      </w:pPr>
      <w:r w:rsidRPr="00BC3A71">
        <w:rPr>
          <w:rFonts w:ascii="Calibri" w:hAnsi="Calibri"/>
        </w:rPr>
        <w:t>T</w:t>
      </w:r>
      <w:r w:rsidR="00B515C4" w:rsidRPr="00BC3A71">
        <w:rPr>
          <w:rFonts w:ascii="Calibri" w:hAnsi="Calibri"/>
        </w:rPr>
        <w:t xml:space="preserve">he technical complexity and precision engineering involved in many of the components </w:t>
      </w:r>
      <w:r w:rsidR="00467F9B" w:rsidRPr="00BC3A71">
        <w:rPr>
          <w:rFonts w:ascii="Calibri" w:hAnsi="Calibri"/>
        </w:rPr>
        <w:t xml:space="preserve">means </w:t>
      </w:r>
      <w:r w:rsidRPr="00BC3A71">
        <w:rPr>
          <w:rFonts w:ascii="Calibri" w:hAnsi="Calibri"/>
        </w:rPr>
        <w:t xml:space="preserve">that </w:t>
      </w:r>
      <w:r w:rsidR="00467F9B" w:rsidRPr="00BC3A71">
        <w:rPr>
          <w:rFonts w:ascii="Calibri" w:hAnsi="Calibri"/>
        </w:rPr>
        <w:t>it is</w:t>
      </w:r>
      <w:r w:rsidR="00B515C4" w:rsidRPr="00BC3A71">
        <w:rPr>
          <w:rFonts w:ascii="Calibri" w:hAnsi="Calibri"/>
        </w:rPr>
        <w:t xml:space="preserve"> a more </w:t>
      </w:r>
      <w:r w:rsidR="00467F9B" w:rsidRPr="00BC3A71">
        <w:rPr>
          <w:rFonts w:ascii="Calibri" w:hAnsi="Calibri"/>
        </w:rPr>
        <w:t xml:space="preserve">costly piece of </w:t>
      </w:r>
      <w:r w:rsidR="00B515C4" w:rsidRPr="00BC3A71">
        <w:rPr>
          <w:rFonts w:ascii="Calibri" w:hAnsi="Calibri"/>
        </w:rPr>
        <w:t>equipment and</w:t>
      </w:r>
      <w:r w:rsidR="00467F9B" w:rsidRPr="00BC3A71">
        <w:rPr>
          <w:rFonts w:ascii="Calibri" w:hAnsi="Calibri"/>
        </w:rPr>
        <w:t xml:space="preserve"> also </w:t>
      </w:r>
      <w:r w:rsidR="00B515C4" w:rsidRPr="00BC3A71">
        <w:rPr>
          <w:rFonts w:ascii="Calibri" w:hAnsi="Calibri"/>
        </w:rPr>
        <w:t xml:space="preserve">requires several highly trained personnel to operate (However, </w:t>
      </w:r>
      <w:r w:rsidR="00467F9B" w:rsidRPr="00BC3A71">
        <w:rPr>
          <w:rFonts w:ascii="Calibri" w:hAnsi="Calibri"/>
        </w:rPr>
        <w:t>moves</w:t>
      </w:r>
      <w:r w:rsidR="00B515C4" w:rsidRPr="00BC3A71">
        <w:rPr>
          <w:rFonts w:ascii="Calibri" w:hAnsi="Calibri"/>
        </w:rPr>
        <w:t xml:space="preserve"> towards lighter and simpler systems are beginning to mitigate the</w:t>
      </w:r>
      <w:r w:rsidRPr="00BC3A71">
        <w:rPr>
          <w:rFonts w:ascii="Calibri" w:hAnsi="Calibri"/>
        </w:rPr>
        <w:t xml:space="preserve"> weight and cost </w:t>
      </w:r>
      <w:r w:rsidR="00B515C4" w:rsidRPr="00BC3A71">
        <w:rPr>
          <w:rFonts w:ascii="Calibri" w:hAnsi="Calibri"/>
        </w:rPr>
        <w:t>disadvantages); and</w:t>
      </w:r>
    </w:p>
    <w:p w:rsidR="00B515C4" w:rsidRPr="00BC3A71" w:rsidRDefault="00B515C4" w:rsidP="00333F41">
      <w:pPr>
        <w:numPr>
          <w:ilvl w:val="0"/>
          <w:numId w:val="11"/>
        </w:numPr>
        <w:spacing w:after="160"/>
        <w:rPr>
          <w:rFonts w:ascii="Calibri" w:hAnsi="Calibri"/>
        </w:rPr>
      </w:pPr>
      <w:r w:rsidRPr="00BC3A71">
        <w:rPr>
          <w:rFonts w:ascii="Calibri" w:hAnsi="Calibri"/>
        </w:rPr>
        <w:t>A competent geotechnical engineer is normally required to process and interpret the test data.</w:t>
      </w:r>
    </w:p>
    <w:p w:rsidR="00A14566" w:rsidRPr="00BC3A71" w:rsidRDefault="00A14566" w:rsidP="00333F41">
      <w:pPr>
        <w:spacing w:after="160"/>
        <w:ind w:left="360"/>
        <w:rPr>
          <w:rFonts w:ascii="Calibri" w:hAnsi="Calibri"/>
          <w:b/>
        </w:rPr>
      </w:pPr>
      <w:r w:rsidRPr="00BC3A71">
        <w:rPr>
          <w:rFonts w:ascii="Calibri" w:hAnsi="Calibri"/>
          <w:b/>
        </w:rPr>
        <w:t>Used for</w:t>
      </w:r>
    </w:p>
    <w:p w:rsidR="00272EEF" w:rsidRPr="00BC3A71" w:rsidRDefault="00A14566" w:rsidP="00333F41">
      <w:pPr>
        <w:numPr>
          <w:ilvl w:val="0"/>
          <w:numId w:val="11"/>
        </w:numPr>
        <w:spacing w:after="160"/>
        <w:rPr>
          <w:rFonts w:ascii="Calibri" w:hAnsi="Calibri"/>
        </w:rPr>
      </w:pPr>
      <w:r w:rsidRPr="00BC3A71">
        <w:rPr>
          <w:rFonts w:ascii="Calibri" w:hAnsi="Calibri"/>
        </w:rPr>
        <w:t xml:space="preserve">Samples for collection of </w:t>
      </w:r>
      <w:r w:rsidR="00A32253" w:rsidRPr="00BC3A71">
        <w:rPr>
          <w:rFonts w:ascii="Calibri" w:hAnsi="Calibri"/>
        </w:rPr>
        <w:t xml:space="preserve">geotechnical </w:t>
      </w:r>
      <w:r w:rsidRPr="00BC3A71">
        <w:rPr>
          <w:rFonts w:ascii="Calibri" w:hAnsi="Calibri"/>
        </w:rPr>
        <w:t>data</w:t>
      </w:r>
      <w:r w:rsidR="00272EEF" w:rsidRPr="00BC3A71">
        <w:rPr>
          <w:rFonts w:ascii="Calibri" w:hAnsi="Calibri"/>
        </w:rPr>
        <w:t>.</w:t>
      </w:r>
    </w:p>
    <w:p w:rsidR="00B515C4" w:rsidRPr="00BC3A71" w:rsidRDefault="008856E9" w:rsidP="00333F41">
      <w:pPr>
        <w:pStyle w:val="Heading3"/>
        <w:spacing w:before="0" w:after="160"/>
        <w:rPr>
          <w:rFonts w:ascii="Calibri" w:hAnsi="Calibri"/>
          <w:color w:val="auto"/>
        </w:rPr>
      </w:pPr>
      <w:bookmarkStart w:id="90" w:name="_Toc484159865"/>
      <w:r w:rsidRPr="00BC3A71">
        <w:rPr>
          <w:rFonts w:ascii="Calibri" w:hAnsi="Calibri"/>
          <w:color w:val="auto"/>
        </w:rPr>
        <w:t xml:space="preserve">Other </w:t>
      </w:r>
      <w:r w:rsidR="00B515C4" w:rsidRPr="00BC3A71">
        <w:rPr>
          <w:rFonts w:ascii="Calibri" w:hAnsi="Calibri"/>
          <w:color w:val="auto"/>
        </w:rPr>
        <w:t>Technologies</w:t>
      </w:r>
      <w:bookmarkEnd w:id="90"/>
    </w:p>
    <w:p w:rsidR="00F926F6" w:rsidRPr="00BC3A71" w:rsidRDefault="00F926F6" w:rsidP="00333F41">
      <w:pPr>
        <w:spacing w:after="160"/>
        <w:rPr>
          <w:rFonts w:ascii="Calibri" w:hAnsi="Calibri"/>
        </w:rPr>
      </w:pPr>
      <w:r w:rsidRPr="00BC3A71">
        <w:rPr>
          <w:rFonts w:ascii="Calibri" w:hAnsi="Calibri"/>
        </w:rPr>
        <w:t xml:space="preserve">A </w:t>
      </w:r>
      <w:r w:rsidR="00B515C4" w:rsidRPr="00BC3A71">
        <w:rPr>
          <w:rFonts w:ascii="Calibri" w:hAnsi="Calibri"/>
        </w:rPr>
        <w:t xml:space="preserve">number of technologies </w:t>
      </w:r>
      <w:r w:rsidRPr="00BC3A71">
        <w:rPr>
          <w:rFonts w:ascii="Calibri" w:hAnsi="Calibri"/>
        </w:rPr>
        <w:t xml:space="preserve">have been </w:t>
      </w:r>
      <w:r w:rsidR="00B515C4" w:rsidRPr="00BC3A71">
        <w:rPr>
          <w:rFonts w:ascii="Calibri" w:hAnsi="Calibri"/>
        </w:rPr>
        <w:t>identified as potentially use</w:t>
      </w:r>
      <w:r w:rsidR="008856E9" w:rsidRPr="00BC3A71">
        <w:rPr>
          <w:rFonts w:ascii="Calibri" w:hAnsi="Calibri"/>
        </w:rPr>
        <w:t>ful for the</w:t>
      </w:r>
      <w:r w:rsidR="00B515C4" w:rsidRPr="00BC3A71">
        <w:rPr>
          <w:rFonts w:ascii="Calibri" w:hAnsi="Calibri"/>
        </w:rPr>
        <w:t xml:space="preserve"> sampling </w:t>
      </w:r>
      <w:r w:rsidR="008856E9" w:rsidRPr="00BC3A71">
        <w:rPr>
          <w:rFonts w:ascii="Calibri" w:hAnsi="Calibri"/>
        </w:rPr>
        <w:t xml:space="preserve">of </w:t>
      </w:r>
      <w:r w:rsidR="00B515C4" w:rsidRPr="00BC3A71">
        <w:rPr>
          <w:rFonts w:ascii="Calibri" w:hAnsi="Calibri"/>
        </w:rPr>
        <w:t xml:space="preserve">cuttings piles. </w:t>
      </w:r>
      <w:r w:rsidR="008856E9" w:rsidRPr="00BC3A71">
        <w:rPr>
          <w:rFonts w:ascii="Calibri" w:hAnsi="Calibri"/>
        </w:rPr>
        <w:t>These technologies are either developed but not widely available</w:t>
      </w:r>
      <w:r w:rsidR="001D1000" w:rsidRPr="00BC3A71">
        <w:rPr>
          <w:rFonts w:ascii="Calibri" w:hAnsi="Calibri"/>
        </w:rPr>
        <w:t>,</w:t>
      </w:r>
      <w:r w:rsidR="008856E9" w:rsidRPr="00BC3A71">
        <w:rPr>
          <w:rFonts w:ascii="Calibri" w:hAnsi="Calibri"/>
        </w:rPr>
        <w:t xml:space="preserve"> or are emerging technologies. Although these technologies are not commonly employed for sampling cutting</w:t>
      </w:r>
      <w:r w:rsidR="001D1000" w:rsidRPr="00BC3A71">
        <w:rPr>
          <w:rFonts w:ascii="Calibri" w:hAnsi="Calibri"/>
        </w:rPr>
        <w:t>s piles</w:t>
      </w:r>
      <w:r w:rsidR="008856E9" w:rsidRPr="00BC3A71">
        <w:rPr>
          <w:rFonts w:ascii="Calibri" w:hAnsi="Calibri"/>
        </w:rPr>
        <w:t xml:space="preserve"> they may </w:t>
      </w:r>
      <w:r w:rsidR="00B96708" w:rsidRPr="00BC3A71">
        <w:rPr>
          <w:rFonts w:ascii="Calibri" w:hAnsi="Calibri"/>
        </w:rPr>
        <w:t>be considered</w:t>
      </w:r>
      <w:r w:rsidRPr="00BC3A71">
        <w:rPr>
          <w:rFonts w:ascii="Calibri" w:hAnsi="Calibri"/>
        </w:rPr>
        <w:t xml:space="preserve"> in future sampling programmes</w:t>
      </w:r>
      <w:r w:rsidR="00B96708" w:rsidRPr="00BC3A71">
        <w:rPr>
          <w:rFonts w:ascii="Calibri" w:hAnsi="Calibri"/>
        </w:rPr>
        <w:t xml:space="preserve">. </w:t>
      </w:r>
    </w:p>
    <w:p w:rsidR="00B515C4" w:rsidRPr="00BC3A71" w:rsidRDefault="001D1000" w:rsidP="00333F41">
      <w:pPr>
        <w:spacing w:after="160"/>
        <w:rPr>
          <w:rFonts w:ascii="Calibri" w:hAnsi="Calibri"/>
        </w:rPr>
      </w:pPr>
      <w:r w:rsidRPr="00BC3A71">
        <w:rPr>
          <w:rFonts w:ascii="Calibri" w:hAnsi="Calibri"/>
        </w:rPr>
        <w:t>T</w:t>
      </w:r>
      <w:r w:rsidR="00B515C4" w:rsidRPr="00BC3A71">
        <w:rPr>
          <w:rFonts w:ascii="Calibri" w:hAnsi="Calibri"/>
        </w:rPr>
        <w:t xml:space="preserve">hese </w:t>
      </w:r>
      <w:r w:rsidR="00F926F6" w:rsidRPr="00BC3A71">
        <w:rPr>
          <w:rFonts w:ascii="Calibri" w:hAnsi="Calibri"/>
        </w:rPr>
        <w:t xml:space="preserve">technologies </w:t>
      </w:r>
      <w:r w:rsidR="00B515C4" w:rsidRPr="00BC3A71">
        <w:rPr>
          <w:rFonts w:ascii="Calibri" w:hAnsi="Calibri"/>
        </w:rPr>
        <w:t>include</w:t>
      </w:r>
      <w:r w:rsidR="008B2B29" w:rsidRPr="00BC3A71">
        <w:rPr>
          <w:rFonts w:ascii="Calibri" w:hAnsi="Calibri"/>
        </w:rPr>
        <w:t>:</w:t>
      </w:r>
      <w:r w:rsidR="00B515C4" w:rsidRPr="00BC3A71">
        <w:rPr>
          <w:rFonts w:ascii="Calibri" w:hAnsi="Calibri"/>
        </w:rPr>
        <w:t xml:space="preserve"> </w:t>
      </w:r>
    </w:p>
    <w:p w:rsidR="00B515C4" w:rsidRPr="00BC3A71" w:rsidRDefault="00B515C4" w:rsidP="00333F41">
      <w:pPr>
        <w:numPr>
          <w:ilvl w:val="0"/>
          <w:numId w:val="11"/>
        </w:numPr>
        <w:spacing w:after="160"/>
        <w:rPr>
          <w:rFonts w:ascii="Calibri" w:hAnsi="Calibri"/>
        </w:rPr>
      </w:pPr>
      <w:proofErr w:type="spellStart"/>
      <w:r w:rsidRPr="00BC3A71">
        <w:rPr>
          <w:rFonts w:ascii="Calibri" w:hAnsi="Calibri"/>
        </w:rPr>
        <w:t>Selcore</w:t>
      </w:r>
      <w:proofErr w:type="spellEnd"/>
      <w:r w:rsidRPr="00BC3A71">
        <w:rPr>
          <w:rFonts w:ascii="Calibri" w:hAnsi="Calibri"/>
        </w:rPr>
        <w:t xml:space="preserve"> hydrostatic hammer sampling; similar to a gravity corer</w:t>
      </w:r>
      <w:r w:rsidR="001D1000" w:rsidRPr="00BC3A71">
        <w:rPr>
          <w:rFonts w:ascii="Calibri" w:hAnsi="Calibri"/>
        </w:rPr>
        <w:t>,</w:t>
      </w:r>
      <w:r w:rsidRPr="00BC3A71">
        <w:rPr>
          <w:rFonts w:ascii="Calibri" w:hAnsi="Calibri"/>
        </w:rPr>
        <w:t xml:space="preserve"> this employs a hydrostatically driven hammer system to aid penetration;</w:t>
      </w:r>
    </w:p>
    <w:p w:rsidR="00B515C4" w:rsidRPr="00BC3A71" w:rsidRDefault="00B515C4" w:rsidP="00333F41">
      <w:pPr>
        <w:numPr>
          <w:ilvl w:val="0"/>
          <w:numId w:val="11"/>
        </w:numPr>
        <w:spacing w:after="160"/>
        <w:rPr>
          <w:rFonts w:ascii="Calibri" w:hAnsi="Calibri"/>
        </w:rPr>
      </w:pPr>
      <w:r w:rsidRPr="00BC3A71">
        <w:rPr>
          <w:rFonts w:ascii="Calibri" w:hAnsi="Calibri"/>
        </w:rPr>
        <w:t>Rotary/rock core sampling; employs a rotary drilling mechanism to penetrate the pile;</w:t>
      </w:r>
    </w:p>
    <w:p w:rsidR="00B515C4" w:rsidRPr="00BC3A71" w:rsidRDefault="00B515C4" w:rsidP="00333F41">
      <w:pPr>
        <w:numPr>
          <w:ilvl w:val="0"/>
          <w:numId w:val="11"/>
        </w:numPr>
        <w:spacing w:after="160"/>
        <w:rPr>
          <w:rFonts w:ascii="Calibri" w:hAnsi="Calibri"/>
        </w:rPr>
      </w:pPr>
      <w:r w:rsidRPr="00BC3A71">
        <w:rPr>
          <w:rFonts w:ascii="Calibri" w:hAnsi="Calibri"/>
        </w:rPr>
        <w:t xml:space="preserve">Drilling and wireline sampling; uses drilling and testing through the drill string </w:t>
      </w:r>
      <w:r w:rsidR="001D1000" w:rsidRPr="00BC3A71">
        <w:rPr>
          <w:rFonts w:ascii="Calibri" w:hAnsi="Calibri"/>
        </w:rPr>
        <w:t xml:space="preserve">employing </w:t>
      </w:r>
      <w:r w:rsidRPr="00BC3A71">
        <w:rPr>
          <w:rFonts w:ascii="Calibri" w:hAnsi="Calibri"/>
        </w:rPr>
        <w:t>a number of different sampling tools;</w:t>
      </w:r>
    </w:p>
    <w:p w:rsidR="00B515C4" w:rsidRPr="00BC3A71" w:rsidRDefault="00B515C4" w:rsidP="00333F41">
      <w:pPr>
        <w:numPr>
          <w:ilvl w:val="0"/>
          <w:numId w:val="11"/>
        </w:numPr>
        <w:spacing w:after="160"/>
        <w:rPr>
          <w:rFonts w:ascii="Calibri" w:hAnsi="Calibri"/>
        </w:rPr>
      </w:pPr>
      <w:r w:rsidRPr="00BC3A71">
        <w:rPr>
          <w:rFonts w:ascii="Calibri" w:hAnsi="Calibri"/>
        </w:rPr>
        <w:t xml:space="preserve">British Geological Society (BGS) wireline system; retrieves core samples from within </w:t>
      </w:r>
      <w:r w:rsidR="001D1000" w:rsidRPr="00BC3A71">
        <w:rPr>
          <w:rFonts w:ascii="Calibri" w:hAnsi="Calibri"/>
        </w:rPr>
        <w:t xml:space="preserve">a </w:t>
      </w:r>
      <w:r w:rsidRPr="00BC3A71">
        <w:rPr>
          <w:rFonts w:ascii="Calibri" w:hAnsi="Calibri"/>
        </w:rPr>
        <w:t>drill string;</w:t>
      </w:r>
    </w:p>
    <w:p w:rsidR="00B515C4" w:rsidRPr="00BC3A71" w:rsidRDefault="00B515C4" w:rsidP="00333F41">
      <w:pPr>
        <w:numPr>
          <w:ilvl w:val="0"/>
          <w:numId w:val="11"/>
        </w:numPr>
        <w:spacing w:after="160"/>
        <w:rPr>
          <w:rFonts w:ascii="Calibri" w:hAnsi="Calibri"/>
        </w:rPr>
      </w:pPr>
      <w:r w:rsidRPr="00BC3A71">
        <w:rPr>
          <w:rFonts w:ascii="Calibri" w:hAnsi="Calibri"/>
        </w:rPr>
        <w:t>“WISON XP” sampling; a downhole CPT and push sampling system that allows both CPT samples and soil samples to be taken;</w:t>
      </w:r>
    </w:p>
    <w:p w:rsidR="00B515C4" w:rsidRPr="00BC3A71" w:rsidRDefault="00B515C4" w:rsidP="00333F41">
      <w:pPr>
        <w:numPr>
          <w:ilvl w:val="0"/>
          <w:numId w:val="11"/>
        </w:numPr>
        <w:spacing w:after="160"/>
        <w:rPr>
          <w:rFonts w:ascii="Calibri" w:hAnsi="Calibri"/>
        </w:rPr>
      </w:pPr>
      <w:r w:rsidRPr="00BC3A71">
        <w:rPr>
          <w:rFonts w:ascii="Calibri" w:hAnsi="Calibri"/>
        </w:rPr>
        <w:t>“</w:t>
      </w:r>
      <w:proofErr w:type="spellStart"/>
      <w:r w:rsidRPr="00BC3A71">
        <w:rPr>
          <w:rFonts w:ascii="Calibri" w:hAnsi="Calibri"/>
        </w:rPr>
        <w:t>Geobor</w:t>
      </w:r>
      <w:proofErr w:type="spellEnd"/>
      <w:r w:rsidRPr="00BC3A71">
        <w:rPr>
          <w:rFonts w:ascii="Calibri" w:hAnsi="Calibri"/>
        </w:rPr>
        <w:t xml:space="preserve"> S” coring and CPT sampling; similar to the “</w:t>
      </w:r>
      <w:proofErr w:type="spellStart"/>
      <w:r w:rsidRPr="00BC3A71">
        <w:rPr>
          <w:rFonts w:ascii="Calibri" w:hAnsi="Calibri"/>
        </w:rPr>
        <w:t>Wison</w:t>
      </w:r>
      <w:proofErr w:type="spellEnd"/>
      <w:r w:rsidRPr="00BC3A71">
        <w:rPr>
          <w:rFonts w:ascii="Calibri" w:hAnsi="Calibri"/>
        </w:rPr>
        <w:t xml:space="preserve"> XP” system but with higher push capacity and larger core diameter;</w:t>
      </w:r>
    </w:p>
    <w:p w:rsidR="00B515C4" w:rsidRPr="00BC3A71" w:rsidRDefault="00B515C4" w:rsidP="00333F41">
      <w:pPr>
        <w:numPr>
          <w:ilvl w:val="0"/>
          <w:numId w:val="11"/>
        </w:numPr>
        <w:spacing w:after="160"/>
        <w:rPr>
          <w:rFonts w:ascii="Calibri" w:hAnsi="Calibri"/>
        </w:rPr>
      </w:pPr>
      <w:r w:rsidRPr="00BC3A71">
        <w:rPr>
          <w:rFonts w:ascii="Calibri" w:hAnsi="Calibri"/>
        </w:rPr>
        <w:t xml:space="preserve">“HYACE” core sampling; a </w:t>
      </w:r>
      <w:proofErr w:type="spellStart"/>
      <w:r w:rsidRPr="00BC3A71">
        <w:rPr>
          <w:rFonts w:ascii="Calibri" w:hAnsi="Calibri"/>
        </w:rPr>
        <w:t>coring</w:t>
      </w:r>
      <w:proofErr w:type="spellEnd"/>
      <w:r w:rsidRPr="00BC3A71">
        <w:rPr>
          <w:rFonts w:ascii="Calibri" w:hAnsi="Calibri"/>
        </w:rPr>
        <w:t xml:space="preserve"> system that uses a water-driven rotary motor to drive the core into the sediment;</w:t>
      </w:r>
    </w:p>
    <w:p w:rsidR="00B515C4" w:rsidRPr="00BC3A71" w:rsidRDefault="00B515C4" w:rsidP="00333F41">
      <w:pPr>
        <w:numPr>
          <w:ilvl w:val="0"/>
          <w:numId w:val="11"/>
        </w:numPr>
        <w:spacing w:after="160"/>
        <w:rPr>
          <w:rFonts w:ascii="Calibri" w:hAnsi="Calibri"/>
        </w:rPr>
      </w:pPr>
      <w:r w:rsidRPr="00BC3A71">
        <w:rPr>
          <w:rFonts w:ascii="Calibri" w:hAnsi="Calibri"/>
        </w:rPr>
        <w:t>Sonic sampling; uses the resonant frequency of the formation to fluidise the sediment and allow penetration of the drill string;</w:t>
      </w:r>
    </w:p>
    <w:p w:rsidR="00B515C4" w:rsidRPr="00BC3A71" w:rsidRDefault="00B515C4" w:rsidP="00333F41">
      <w:pPr>
        <w:numPr>
          <w:ilvl w:val="0"/>
          <w:numId w:val="11"/>
        </w:numPr>
        <w:spacing w:after="160"/>
        <w:rPr>
          <w:rFonts w:ascii="Calibri" w:hAnsi="Calibri"/>
        </w:rPr>
      </w:pPr>
      <w:r w:rsidRPr="00BC3A71">
        <w:rPr>
          <w:rFonts w:ascii="Calibri" w:hAnsi="Calibri"/>
        </w:rPr>
        <w:t xml:space="preserve">BGS 15 m multi-barrelled rock drill; </w:t>
      </w:r>
      <w:r w:rsidR="00BE47CD" w:rsidRPr="00BC3A71">
        <w:rPr>
          <w:rFonts w:ascii="Calibri" w:hAnsi="Calibri"/>
        </w:rPr>
        <w:t>a</w:t>
      </w:r>
      <w:r w:rsidRPr="00BC3A71">
        <w:rPr>
          <w:rFonts w:ascii="Calibri" w:hAnsi="Calibri"/>
        </w:rPr>
        <w:t xml:space="preserve"> self-contained drilling system utilizing mining and ROV technology </w:t>
      </w:r>
      <w:r w:rsidR="00BE47CD" w:rsidRPr="00BC3A71">
        <w:rPr>
          <w:rFonts w:ascii="Calibri" w:hAnsi="Calibri"/>
        </w:rPr>
        <w:t xml:space="preserve">that </w:t>
      </w:r>
      <w:r w:rsidRPr="00BC3A71">
        <w:rPr>
          <w:rFonts w:ascii="Calibri" w:hAnsi="Calibri"/>
        </w:rPr>
        <w:t>can penetrate the seabed up to 15 m;</w:t>
      </w:r>
    </w:p>
    <w:p w:rsidR="00B515C4" w:rsidRPr="00BC3A71" w:rsidRDefault="00B515C4" w:rsidP="00333F41">
      <w:pPr>
        <w:numPr>
          <w:ilvl w:val="0"/>
          <w:numId w:val="11"/>
        </w:numPr>
        <w:spacing w:after="160"/>
        <w:rPr>
          <w:rFonts w:ascii="Calibri" w:hAnsi="Calibri"/>
        </w:rPr>
      </w:pPr>
      <w:r w:rsidRPr="00BC3A71">
        <w:rPr>
          <w:rFonts w:ascii="Calibri" w:hAnsi="Calibri"/>
        </w:rPr>
        <w:t xml:space="preserve">MARUM (Centre for Marine Environmental Sciences of the University </w:t>
      </w:r>
      <w:proofErr w:type="gramStart"/>
      <w:r w:rsidRPr="00BC3A71">
        <w:rPr>
          <w:rFonts w:ascii="Calibri" w:hAnsi="Calibri"/>
        </w:rPr>
        <w:t>of</w:t>
      </w:r>
      <w:proofErr w:type="gramEnd"/>
      <w:r w:rsidRPr="00BC3A71">
        <w:rPr>
          <w:rFonts w:ascii="Calibri" w:hAnsi="Calibri"/>
        </w:rPr>
        <w:t xml:space="preserve"> Bremen, Germany) “</w:t>
      </w:r>
      <w:proofErr w:type="spellStart"/>
      <w:r w:rsidRPr="00BC3A71">
        <w:rPr>
          <w:rFonts w:ascii="Calibri" w:hAnsi="Calibri"/>
        </w:rPr>
        <w:t>MeBo</w:t>
      </w:r>
      <w:proofErr w:type="spellEnd"/>
      <w:r w:rsidRPr="00BC3A71">
        <w:rPr>
          <w:rFonts w:ascii="Calibri" w:hAnsi="Calibri"/>
        </w:rPr>
        <w:t>”; a sub-sea drill rig that can sample to 80 m below the seabed. Can collect cores by push coring or rotary drilling. Weighs 10 tonnes in air so deployment within platform structure may be difficult; and</w:t>
      </w:r>
    </w:p>
    <w:p w:rsidR="00B515C4" w:rsidRPr="00BC3A71" w:rsidRDefault="00B515C4" w:rsidP="00333F41">
      <w:pPr>
        <w:numPr>
          <w:ilvl w:val="0"/>
          <w:numId w:val="11"/>
        </w:numPr>
        <w:spacing w:after="160"/>
        <w:rPr>
          <w:rFonts w:ascii="Calibri" w:hAnsi="Calibri"/>
        </w:rPr>
      </w:pPr>
      <w:r w:rsidRPr="00BC3A71">
        <w:rPr>
          <w:rFonts w:ascii="Calibri" w:hAnsi="Calibri"/>
        </w:rPr>
        <w:t>Mini-cones; not CPTs in the strictest sense as they are smaller than the currently defined size range.</w:t>
      </w:r>
    </w:p>
    <w:p w:rsidR="00B515C4" w:rsidRPr="00BC3A71" w:rsidRDefault="00B515C4" w:rsidP="00333F41">
      <w:pPr>
        <w:spacing w:after="160"/>
        <w:rPr>
          <w:rFonts w:ascii="Calibri" w:hAnsi="Calibri"/>
        </w:rPr>
      </w:pPr>
      <w:r w:rsidRPr="00BC3A71">
        <w:rPr>
          <w:rFonts w:ascii="Calibri" w:hAnsi="Calibri"/>
        </w:rPr>
        <w:t xml:space="preserve">The majority of the existing and emerging techniques are, as would be expected, large and very heavy. Deploying such equipment within the confines of a platform jacket </w:t>
      </w:r>
      <w:r w:rsidR="00BE47CD" w:rsidRPr="00BC3A71">
        <w:rPr>
          <w:rFonts w:ascii="Calibri" w:hAnsi="Calibri"/>
        </w:rPr>
        <w:t>c</w:t>
      </w:r>
      <w:r w:rsidRPr="00BC3A71">
        <w:rPr>
          <w:rFonts w:ascii="Calibri" w:hAnsi="Calibri"/>
        </w:rPr>
        <w:t xml:space="preserve">ould </w:t>
      </w:r>
      <w:r w:rsidR="00181049" w:rsidRPr="00BC3A71">
        <w:rPr>
          <w:rFonts w:ascii="Calibri" w:hAnsi="Calibri"/>
        </w:rPr>
        <w:t xml:space="preserve">prove difficult and </w:t>
      </w:r>
      <w:r w:rsidRPr="00BC3A71">
        <w:rPr>
          <w:rFonts w:ascii="Calibri" w:hAnsi="Calibri"/>
        </w:rPr>
        <w:t>require a safe and stable deployment system that could be achieved by cross-hauling. This is a tried and tested technique that has been used for many years. However</w:t>
      </w:r>
      <w:r w:rsidR="00850569" w:rsidRPr="00BC3A71">
        <w:rPr>
          <w:rFonts w:ascii="Calibri" w:hAnsi="Calibri"/>
        </w:rPr>
        <w:t>,</w:t>
      </w:r>
      <w:r w:rsidRPr="00BC3A71">
        <w:rPr>
          <w:rFonts w:ascii="Calibri" w:hAnsi="Calibri"/>
        </w:rPr>
        <w:t xml:space="preserve"> it does require careful planning if it is to be executed safely. The unconsolidated nature of the cuttings pile material also leads to problems in obtaining undisturbed cores as most core systems rely on some degree of compaction </w:t>
      </w:r>
      <w:r w:rsidR="00BE47CD" w:rsidRPr="00BC3A71">
        <w:rPr>
          <w:rFonts w:ascii="Calibri" w:hAnsi="Calibri"/>
        </w:rPr>
        <w:t>of</w:t>
      </w:r>
      <w:r w:rsidRPr="00BC3A71">
        <w:rPr>
          <w:rFonts w:ascii="Calibri" w:hAnsi="Calibri"/>
        </w:rPr>
        <w:t xml:space="preserve"> the sediment to aid recovery. </w:t>
      </w:r>
    </w:p>
    <w:p w:rsidR="00B515C4" w:rsidRPr="00BC3A71" w:rsidRDefault="00181049" w:rsidP="00333F41">
      <w:pPr>
        <w:pStyle w:val="Heading2"/>
        <w:spacing w:before="0" w:after="160"/>
        <w:rPr>
          <w:rFonts w:ascii="Calibri" w:hAnsi="Calibri"/>
          <w:color w:val="auto"/>
        </w:rPr>
      </w:pPr>
      <w:bookmarkStart w:id="91" w:name="_Toc463338551"/>
      <w:bookmarkStart w:id="92" w:name="_Toc463341170"/>
      <w:bookmarkStart w:id="93" w:name="_Toc463338552"/>
      <w:bookmarkStart w:id="94" w:name="_Toc463341171"/>
      <w:bookmarkStart w:id="95" w:name="_Toc463338553"/>
      <w:bookmarkStart w:id="96" w:name="_Toc463341172"/>
      <w:bookmarkStart w:id="97" w:name="_Toc463338554"/>
      <w:bookmarkStart w:id="98" w:name="_Toc463341173"/>
      <w:bookmarkStart w:id="99" w:name="_Toc463338555"/>
      <w:bookmarkStart w:id="100" w:name="_Toc463341174"/>
      <w:bookmarkStart w:id="101" w:name="_Toc463338556"/>
      <w:bookmarkStart w:id="102" w:name="_Toc463341175"/>
      <w:bookmarkStart w:id="103" w:name="_Toc484159866"/>
      <w:bookmarkEnd w:id="91"/>
      <w:bookmarkEnd w:id="92"/>
      <w:bookmarkEnd w:id="93"/>
      <w:bookmarkEnd w:id="94"/>
      <w:bookmarkEnd w:id="95"/>
      <w:bookmarkEnd w:id="96"/>
      <w:bookmarkEnd w:id="97"/>
      <w:bookmarkEnd w:id="98"/>
      <w:bookmarkEnd w:id="99"/>
      <w:bookmarkEnd w:id="100"/>
      <w:bookmarkEnd w:id="101"/>
      <w:bookmarkEnd w:id="102"/>
      <w:r w:rsidRPr="00BC3A71">
        <w:rPr>
          <w:rFonts w:ascii="Calibri" w:hAnsi="Calibri"/>
          <w:color w:val="auto"/>
        </w:rPr>
        <w:t>Field</w:t>
      </w:r>
      <w:r w:rsidR="00B515C4" w:rsidRPr="00BC3A71">
        <w:rPr>
          <w:rFonts w:ascii="Calibri" w:hAnsi="Calibri"/>
          <w:color w:val="auto"/>
        </w:rPr>
        <w:t xml:space="preserve"> measurements</w:t>
      </w:r>
      <w:bookmarkEnd w:id="103"/>
    </w:p>
    <w:p w:rsidR="00B515C4" w:rsidRPr="00BC3A71" w:rsidRDefault="00181049" w:rsidP="00333F41">
      <w:pPr>
        <w:pStyle w:val="Heading3"/>
        <w:spacing w:before="0" w:after="160"/>
        <w:rPr>
          <w:rFonts w:ascii="Calibri" w:hAnsi="Calibri"/>
          <w:color w:val="auto"/>
        </w:rPr>
      </w:pPr>
      <w:bookmarkStart w:id="104" w:name="_Toc484159867"/>
      <w:r w:rsidRPr="00BC3A71">
        <w:rPr>
          <w:rFonts w:ascii="Calibri" w:hAnsi="Calibri"/>
          <w:color w:val="auto"/>
        </w:rPr>
        <w:t xml:space="preserve">Cuttings pile </w:t>
      </w:r>
      <w:r w:rsidR="00B515C4" w:rsidRPr="00BC3A71">
        <w:rPr>
          <w:rFonts w:ascii="Calibri" w:hAnsi="Calibri"/>
          <w:color w:val="auto"/>
        </w:rPr>
        <w:t>appearance</w:t>
      </w:r>
      <w:bookmarkEnd w:id="104"/>
    </w:p>
    <w:p w:rsidR="00B515C4" w:rsidRPr="00BC3A71" w:rsidRDefault="00181049" w:rsidP="00333F41">
      <w:pPr>
        <w:pStyle w:val="BodyText"/>
        <w:spacing w:before="0" w:after="160"/>
        <w:rPr>
          <w:rFonts w:ascii="Calibri" w:hAnsi="Calibri"/>
        </w:rPr>
      </w:pPr>
      <w:r w:rsidRPr="00BC3A71">
        <w:rPr>
          <w:rFonts w:ascii="Calibri" w:hAnsi="Calibri"/>
        </w:rPr>
        <w:t>D</w:t>
      </w:r>
      <w:r w:rsidR="00B515C4" w:rsidRPr="00BC3A71">
        <w:rPr>
          <w:rFonts w:ascii="Calibri" w:hAnsi="Calibri"/>
        </w:rPr>
        <w:t xml:space="preserve">escription </w:t>
      </w:r>
      <w:r w:rsidRPr="00BC3A71">
        <w:rPr>
          <w:rFonts w:ascii="Calibri" w:hAnsi="Calibri"/>
        </w:rPr>
        <w:t xml:space="preserve">of the cuttings pile </w:t>
      </w:r>
      <w:r w:rsidR="00B515C4" w:rsidRPr="00BC3A71">
        <w:rPr>
          <w:rFonts w:ascii="Calibri" w:hAnsi="Calibri"/>
        </w:rPr>
        <w:t>should be carried out in accordance with a recognised standard, for example:</w:t>
      </w:r>
    </w:p>
    <w:p w:rsidR="00B515C4" w:rsidRPr="00BC3A71" w:rsidRDefault="00B515C4" w:rsidP="00333F41">
      <w:pPr>
        <w:pStyle w:val="BodyText"/>
        <w:numPr>
          <w:ilvl w:val="0"/>
          <w:numId w:val="12"/>
        </w:numPr>
        <w:spacing w:before="0" w:after="160"/>
        <w:rPr>
          <w:rFonts w:ascii="Calibri" w:hAnsi="Calibri"/>
        </w:rPr>
      </w:pPr>
      <w:r w:rsidRPr="00BC3A71">
        <w:rPr>
          <w:rFonts w:ascii="Calibri" w:hAnsi="Calibri"/>
        </w:rPr>
        <w:t>ISO 14688-1: 2002 Geotechnical investigation and testing – Identification and classification of soil, Part 1: Identification and description; and</w:t>
      </w:r>
    </w:p>
    <w:p w:rsidR="00B515C4" w:rsidRPr="00BC3A71" w:rsidRDefault="00B515C4" w:rsidP="00333F41">
      <w:pPr>
        <w:pStyle w:val="BodyText"/>
        <w:numPr>
          <w:ilvl w:val="0"/>
          <w:numId w:val="12"/>
        </w:numPr>
        <w:spacing w:before="0" w:after="160"/>
        <w:rPr>
          <w:rFonts w:ascii="Calibri" w:hAnsi="Calibri"/>
        </w:rPr>
      </w:pPr>
      <w:r w:rsidRPr="00BC3A71">
        <w:rPr>
          <w:rFonts w:ascii="Calibri" w:hAnsi="Calibri"/>
        </w:rPr>
        <w:t>BS5930: 2015 Code of Practice for Ground Investigations.</w:t>
      </w:r>
    </w:p>
    <w:p w:rsidR="00B515C4" w:rsidRPr="00BC3A71" w:rsidRDefault="00B515C4" w:rsidP="00333F41">
      <w:pPr>
        <w:tabs>
          <w:tab w:val="left" w:pos="567"/>
        </w:tabs>
        <w:spacing w:after="160"/>
        <w:rPr>
          <w:rFonts w:ascii="Calibri" w:hAnsi="Calibri"/>
        </w:rPr>
      </w:pPr>
      <w:r w:rsidRPr="00BC3A71">
        <w:rPr>
          <w:rFonts w:ascii="Calibri" w:hAnsi="Calibri"/>
        </w:rPr>
        <w:t>The following should be described</w:t>
      </w:r>
      <w:r w:rsidR="005B69E8" w:rsidRPr="00BC3A71">
        <w:rPr>
          <w:rFonts w:ascii="Calibri" w:hAnsi="Calibri"/>
        </w:rPr>
        <w:t xml:space="preserve">, irrespective of </w:t>
      </w:r>
      <w:r w:rsidRPr="00BC3A71">
        <w:rPr>
          <w:rFonts w:ascii="Calibri" w:hAnsi="Calibri"/>
        </w:rPr>
        <w:t>survey</w:t>
      </w:r>
      <w:r w:rsidR="005B69E8" w:rsidRPr="00BC3A71">
        <w:rPr>
          <w:rFonts w:ascii="Calibri" w:hAnsi="Calibri"/>
        </w:rPr>
        <w:t xml:space="preserve"> method,</w:t>
      </w:r>
      <w:r w:rsidRPr="00BC3A71">
        <w:rPr>
          <w:rFonts w:ascii="Calibri" w:hAnsi="Calibri"/>
        </w:rPr>
        <w:t xml:space="preserve"> as soon as a sample is secured on </w:t>
      </w:r>
      <w:r w:rsidR="005B69E8" w:rsidRPr="00BC3A71">
        <w:rPr>
          <w:rFonts w:ascii="Calibri" w:hAnsi="Calibri"/>
        </w:rPr>
        <w:t xml:space="preserve">the </w:t>
      </w:r>
      <w:r w:rsidRPr="00BC3A71">
        <w:rPr>
          <w:rFonts w:ascii="Calibri" w:hAnsi="Calibri"/>
        </w:rPr>
        <w:t xml:space="preserve">deck of the sampling </w:t>
      </w:r>
      <w:r w:rsidR="005B69E8" w:rsidRPr="00BC3A71">
        <w:rPr>
          <w:rFonts w:ascii="Calibri" w:hAnsi="Calibri"/>
        </w:rPr>
        <w:t xml:space="preserve">installation or </w:t>
      </w:r>
      <w:r w:rsidRPr="00BC3A71">
        <w:rPr>
          <w:rFonts w:ascii="Calibri" w:hAnsi="Calibri"/>
        </w:rPr>
        <w:t>vessel (in line with OSPAR, 20</w:t>
      </w:r>
      <w:r w:rsidR="007C0D85" w:rsidRPr="00BC3A71">
        <w:rPr>
          <w:rFonts w:ascii="Calibri" w:hAnsi="Calibri"/>
        </w:rPr>
        <w:t>04</w:t>
      </w:r>
      <w:r w:rsidRPr="00BC3A71">
        <w:rPr>
          <w:rFonts w:ascii="Calibri" w:hAnsi="Calibri"/>
        </w:rPr>
        <w:t xml:space="preserve"> and OSPAR</w:t>
      </w:r>
      <w:r w:rsidR="007C0D85" w:rsidRPr="00BC3A71">
        <w:rPr>
          <w:rFonts w:ascii="Calibri" w:hAnsi="Calibri"/>
        </w:rPr>
        <w:t>,</w:t>
      </w:r>
      <w:r w:rsidRPr="00BC3A71">
        <w:rPr>
          <w:rFonts w:ascii="Calibri" w:hAnsi="Calibri"/>
        </w:rPr>
        <w:t xml:space="preserve"> 20</w:t>
      </w:r>
      <w:r w:rsidR="007C0D85" w:rsidRPr="00BC3A71">
        <w:rPr>
          <w:rFonts w:ascii="Calibri" w:hAnsi="Calibri"/>
        </w:rPr>
        <w:t>15</w:t>
      </w:r>
      <w:r w:rsidRPr="00BC3A71">
        <w:rPr>
          <w:rFonts w:ascii="Calibri" w:hAnsi="Calibri"/>
        </w:rPr>
        <w:t>):</w:t>
      </w:r>
    </w:p>
    <w:p w:rsidR="00B515C4" w:rsidRPr="00BC3A71" w:rsidRDefault="00B515C4" w:rsidP="00333F41">
      <w:pPr>
        <w:pStyle w:val="BodyText"/>
        <w:numPr>
          <w:ilvl w:val="0"/>
          <w:numId w:val="12"/>
        </w:numPr>
        <w:spacing w:before="0" w:after="160"/>
        <w:rPr>
          <w:rFonts w:ascii="Calibri" w:hAnsi="Calibri"/>
        </w:rPr>
      </w:pPr>
      <w:r w:rsidRPr="00BC3A71">
        <w:rPr>
          <w:rFonts w:ascii="Calibri" w:hAnsi="Calibri"/>
        </w:rPr>
        <w:t xml:space="preserve">Colour (e.g. </w:t>
      </w:r>
      <w:proofErr w:type="spellStart"/>
      <w:r w:rsidRPr="00BC3A71">
        <w:rPr>
          <w:rFonts w:ascii="Calibri" w:hAnsi="Calibri"/>
        </w:rPr>
        <w:t>Munsell</w:t>
      </w:r>
      <w:proofErr w:type="spellEnd"/>
      <w:r w:rsidRPr="00BC3A71">
        <w:rPr>
          <w:rFonts w:ascii="Calibri" w:hAnsi="Calibri"/>
        </w:rPr>
        <w:t xml:space="preserve"> soil colour chart);</w:t>
      </w:r>
    </w:p>
    <w:p w:rsidR="00B515C4" w:rsidRPr="00BC3A71" w:rsidRDefault="00B515C4" w:rsidP="00333F41">
      <w:pPr>
        <w:pStyle w:val="BodyText"/>
        <w:numPr>
          <w:ilvl w:val="0"/>
          <w:numId w:val="12"/>
        </w:numPr>
        <w:spacing w:before="0" w:after="160"/>
        <w:rPr>
          <w:rFonts w:ascii="Calibri" w:hAnsi="Calibri"/>
        </w:rPr>
      </w:pPr>
      <w:r w:rsidRPr="00BC3A71">
        <w:rPr>
          <w:rFonts w:ascii="Calibri" w:hAnsi="Calibri"/>
        </w:rPr>
        <w:t>Homogeneity (presence or absence of stratification);</w:t>
      </w:r>
    </w:p>
    <w:p w:rsidR="00B515C4" w:rsidRPr="00BC3A71" w:rsidRDefault="00B515C4" w:rsidP="00333F41">
      <w:pPr>
        <w:pStyle w:val="BodyText"/>
        <w:numPr>
          <w:ilvl w:val="0"/>
          <w:numId w:val="12"/>
        </w:numPr>
        <w:spacing w:before="0" w:after="160"/>
        <w:rPr>
          <w:rFonts w:ascii="Calibri" w:hAnsi="Calibri"/>
        </w:rPr>
      </w:pPr>
      <w:r w:rsidRPr="00BC3A71">
        <w:rPr>
          <w:rFonts w:ascii="Calibri" w:hAnsi="Calibri"/>
        </w:rPr>
        <w:t>The presence or absence of animals (as an indication of bioturbation);</w:t>
      </w:r>
    </w:p>
    <w:p w:rsidR="00B515C4" w:rsidRPr="00BC3A71" w:rsidRDefault="00B515C4" w:rsidP="00333F41">
      <w:pPr>
        <w:pStyle w:val="BodyText"/>
        <w:numPr>
          <w:ilvl w:val="0"/>
          <w:numId w:val="12"/>
        </w:numPr>
        <w:spacing w:before="0" w:after="160"/>
        <w:rPr>
          <w:rFonts w:ascii="Calibri" w:hAnsi="Calibri"/>
        </w:rPr>
      </w:pPr>
      <w:r w:rsidRPr="00BC3A71">
        <w:rPr>
          <w:rFonts w:ascii="Calibri" w:hAnsi="Calibri"/>
        </w:rPr>
        <w:t xml:space="preserve">Textural description (e.g. </w:t>
      </w:r>
      <w:proofErr w:type="spellStart"/>
      <w:r w:rsidRPr="00BC3A71">
        <w:rPr>
          <w:rFonts w:ascii="Calibri" w:hAnsi="Calibri"/>
        </w:rPr>
        <w:t>a</w:t>
      </w:r>
      <w:proofErr w:type="spellEnd"/>
      <w:r w:rsidRPr="00BC3A71">
        <w:rPr>
          <w:rFonts w:ascii="Calibri" w:hAnsi="Calibri"/>
        </w:rPr>
        <w:t xml:space="preserve"> </w:t>
      </w:r>
      <w:r w:rsidR="005B69E8" w:rsidRPr="00BC3A71">
        <w:rPr>
          <w:rFonts w:ascii="Calibri" w:hAnsi="Calibri"/>
        </w:rPr>
        <w:t xml:space="preserve">initial </w:t>
      </w:r>
      <w:r w:rsidRPr="00BC3A71">
        <w:rPr>
          <w:rFonts w:ascii="Calibri" w:hAnsi="Calibri"/>
        </w:rPr>
        <w:t>grain size and organic content assessment);</w:t>
      </w:r>
    </w:p>
    <w:p w:rsidR="00B515C4" w:rsidRPr="00BC3A71" w:rsidRDefault="00B515C4" w:rsidP="00333F41">
      <w:pPr>
        <w:pStyle w:val="BodyText"/>
        <w:numPr>
          <w:ilvl w:val="0"/>
          <w:numId w:val="12"/>
        </w:numPr>
        <w:spacing w:before="0" w:after="160"/>
        <w:rPr>
          <w:rFonts w:ascii="Calibri" w:hAnsi="Calibri"/>
          <w:lang w:val="fr-FR"/>
        </w:rPr>
      </w:pPr>
      <w:r w:rsidRPr="00BC3A71">
        <w:rPr>
          <w:rFonts w:ascii="Calibri" w:hAnsi="Calibri"/>
          <w:lang w:val="fr-FR"/>
        </w:rPr>
        <w:t xml:space="preserve">Surface </w:t>
      </w:r>
      <w:r w:rsidR="00850569" w:rsidRPr="00BC3A71">
        <w:rPr>
          <w:rFonts w:ascii="Calibri" w:hAnsi="Calibri"/>
          <w:lang w:val="fr-FR"/>
        </w:rPr>
        <w:t>structure (</w:t>
      </w:r>
      <w:proofErr w:type="spellStart"/>
      <w:r w:rsidR="00850569" w:rsidRPr="00BC3A71">
        <w:rPr>
          <w:rFonts w:ascii="Calibri" w:hAnsi="Calibri"/>
          <w:lang w:val="fr-FR"/>
        </w:rPr>
        <w:t>e.g</w:t>
      </w:r>
      <w:proofErr w:type="spellEnd"/>
      <w:r w:rsidR="00850569" w:rsidRPr="00BC3A71">
        <w:rPr>
          <w:rFonts w:ascii="Calibri" w:hAnsi="Calibri"/>
          <w:lang w:val="fr-FR"/>
        </w:rPr>
        <w:t xml:space="preserve">. </w:t>
      </w:r>
      <w:proofErr w:type="spellStart"/>
      <w:r w:rsidR="00850569" w:rsidRPr="00BC3A71">
        <w:rPr>
          <w:rFonts w:ascii="Calibri" w:hAnsi="Calibri"/>
          <w:lang w:val="fr-FR"/>
        </w:rPr>
        <w:t>ripples</w:t>
      </w:r>
      <w:proofErr w:type="spellEnd"/>
      <w:r w:rsidR="00850569" w:rsidRPr="00BC3A71">
        <w:rPr>
          <w:rFonts w:ascii="Calibri" w:hAnsi="Calibri"/>
          <w:lang w:val="fr-FR"/>
        </w:rPr>
        <w:t>);</w:t>
      </w:r>
    </w:p>
    <w:p w:rsidR="00B515C4" w:rsidRPr="00BC3A71" w:rsidRDefault="00B515C4" w:rsidP="00333F41">
      <w:pPr>
        <w:pStyle w:val="BodyText"/>
        <w:numPr>
          <w:ilvl w:val="0"/>
          <w:numId w:val="12"/>
        </w:numPr>
        <w:spacing w:before="0" w:after="160"/>
        <w:rPr>
          <w:rFonts w:ascii="Calibri" w:hAnsi="Calibri"/>
        </w:rPr>
      </w:pPr>
      <w:r w:rsidRPr="00BC3A71">
        <w:rPr>
          <w:rFonts w:ascii="Calibri" w:hAnsi="Calibri"/>
        </w:rPr>
        <w:t>Smell (e.g. H</w:t>
      </w:r>
      <w:r w:rsidRPr="00BC3A71">
        <w:rPr>
          <w:rFonts w:ascii="Calibri" w:hAnsi="Calibri"/>
          <w:vertAlign w:val="subscript"/>
        </w:rPr>
        <w:t>2</w:t>
      </w:r>
      <w:r w:rsidRPr="00BC3A71">
        <w:rPr>
          <w:rFonts w:ascii="Calibri" w:hAnsi="Calibri"/>
        </w:rPr>
        <w:t>S or oil); and</w:t>
      </w:r>
    </w:p>
    <w:p w:rsidR="00B515C4" w:rsidRPr="00BC3A71" w:rsidRDefault="00B515C4" w:rsidP="00333F41">
      <w:pPr>
        <w:pStyle w:val="BodyText"/>
        <w:numPr>
          <w:ilvl w:val="0"/>
          <w:numId w:val="12"/>
        </w:numPr>
        <w:spacing w:before="0" w:after="160"/>
        <w:rPr>
          <w:rFonts w:ascii="Calibri" w:hAnsi="Calibri"/>
        </w:rPr>
      </w:pPr>
      <w:r w:rsidRPr="00BC3A71">
        <w:rPr>
          <w:rFonts w:ascii="Calibri" w:hAnsi="Calibri"/>
        </w:rPr>
        <w:t>Visual contamination (e.g. oil sheen).</w:t>
      </w:r>
    </w:p>
    <w:p w:rsidR="00B515C4" w:rsidRPr="00BC3A71" w:rsidRDefault="00945606" w:rsidP="00333F41">
      <w:pPr>
        <w:pStyle w:val="Heading3"/>
        <w:spacing w:before="0" w:after="160"/>
        <w:rPr>
          <w:rFonts w:ascii="Calibri" w:hAnsi="Calibri"/>
          <w:color w:val="auto"/>
        </w:rPr>
      </w:pPr>
      <w:bookmarkStart w:id="105" w:name="_Toc484159868"/>
      <w:r w:rsidRPr="00BC3A71">
        <w:rPr>
          <w:rFonts w:ascii="Calibri" w:hAnsi="Calibri"/>
          <w:color w:val="auto"/>
        </w:rPr>
        <w:t>F</w:t>
      </w:r>
      <w:r w:rsidR="00B515C4" w:rsidRPr="00BC3A71">
        <w:rPr>
          <w:rFonts w:ascii="Calibri" w:hAnsi="Calibri"/>
          <w:color w:val="auto"/>
        </w:rPr>
        <w:t>ield measurements</w:t>
      </w:r>
      <w:bookmarkEnd w:id="105"/>
    </w:p>
    <w:p w:rsidR="00B515C4" w:rsidRPr="00BC3A71" w:rsidRDefault="00B515C4" w:rsidP="00333F41">
      <w:pPr>
        <w:pStyle w:val="BodyText"/>
        <w:spacing w:before="0" w:after="160"/>
        <w:rPr>
          <w:rFonts w:ascii="Calibri" w:hAnsi="Calibri"/>
        </w:rPr>
      </w:pPr>
      <w:r w:rsidRPr="00BC3A71">
        <w:rPr>
          <w:rFonts w:ascii="Calibri" w:hAnsi="Calibri"/>
        </w:rPr>
        <w:t xml:space="preserve">The following measurements should be made </w:t>
      </w:r>
      <w:r w:rsidR="00A6590F" w:rsidRPr="00BC3A71">
        <w:rPr>
          <w:rFonts w:ascii="Calibri" w:hAnsi="Calibri"/>
        </w:rPr>
        <w:t>on sample recovery</w:t>
      </w:r>
      <w:r w:rsidRPr="00BC3A71">
        <w:rPr>
          <w:rFonts w:ascii="Calibri" w:hAnsi="Calibri"/>
        </w:rPr>
        <w:t xml:space="preserve"> (ISO 16665: 2014)</w:t>
      </w:r>
      <w:r w:rsidR="001B6A38" w:rsidRPr="00BC3A71">
        <w:rPr>
          <w:rFonts w:ascii="Calibri" w:hAnsi="Calibri"/>
        </w:rPr>
        <w:t>:</w:t>
      </w:r>
    </w:p>
    <w:p w:rsidR="00B515C4" w:rsidRPr="00BC3A71" w:rsidRDefault="00B515C4" w:rsidP="00333F41">
      <w:pPr>
        <w:pStyle w:val="BodyText"/>
        <w:numPr>
          <w:ilvl w:val="0"/>
          <w:numId w:val="15"/>
        </w:numPr>
        <w:spacing w:before="0" w:after="160"/>
        <w:rPr>
          <w:rFonts w:ascii="Calibri" w:hAnsi="Calibri"/>
        </w:rPr>
      </w:pPr>
      <w:r w:rsidRPr="00BC3A71">
        <w:rPr>
          <w:rFonts w:ascii="Calibri" w:hAnsi="Calibri"/>
        </w:rPr>
        <w:t>pH, measured electronically;</w:t>
      </w:r>
    </w:p>
    <w:p w:rsidR="00B515C4" w:rsidRPr="00BC3A71" w:rsidRDefault="00B515C4" w:rsidP="00333F41">
      <w:pPr>
        <w:pStyle w:val="BodyText"/>
        <w:numPr>
          <w:ilvl w:val="0"/>
          <w:numId w:val="14"/>
        </w:numPr>
        <w:spacing w:before="0" w:after="160"/>
        <w:rPr>
          <w:rFonts w:ascii="Calibri" w:hAnsi="Calibri"/>
        </w:rPr>
      </w:pPr>
      <w:r w:rsidRPr="00BC3A71">
        <w:rPr>
          <w:rFonts w:ascii="Calibri" w:hAnsi="Calibri"/>
        </w:rPr>
        <w:t>Redox, measured electronically (measure of sediment oxygenation, can be carried out along a depth profile in the sediment to assess redox potential discontinuity depth); and</w:t>
      </w:r>
    </w:p>
    <w:p w:rsidR="00B515C4" w:rsidRPr="00BC3A71" w:rsidRDefault="00B515C4" w:rsidP="00333F41">
      <w:pPr>
        <w:pStyle w:val="BodyText"/>
        <w:numPr>
          <w:ilvl w:val="0"/>
          <w:numId w:val="14"/>
        </w:numPr>
        <w:spacing w:before="0" w:after="160"/>
        <w:rPr>
          <w:rFonts w:ascii="Calibri" w:hAnsi="Calibri"/>
        </w:rPr>
      </w:pPr>
      <w:r w:rsidRPr="00BC3A71">
        <w:rPr>
          <w:rFonts w:ascii="Calibri" w:hAnsi="Calibri"/>
        </w:rPr>
        <w:t>Dissolved oxygen, measured with a dissolve</w:t>
      </w:r>
      <w:r w:rsidR="00475107" w:rsidRPr="00BC3A71">
        <w:rPr>
          <w:rFonts w:ascii="Calibri" w:hAnsi="Calibri"/>
        </w:rPr>
        <w:t>d</w:t>
      </w:r>
      <w:r w:rsidRPr="00BC3A71">
        <w:rPr>
          <w:rFonts w:ascii="Calibri" w:hAnsi="Calibri"/>
        </w:rPr>
        <w:t xml:space="preserve"> oxygen probe (see ISO 5814: 2012 Water Quality, determination of dissolved oxygen – electrochemical probe method).</w:t>
      </w:r>
    </w:p>
    <w:p w:rsidR="00B515C4" w:rsidRPr="00BC3A71" w:rsidRDefault="00B515C4" w:rsidP="00333F41">
      <w:pPr>
        <w:pStyle w:val="BodyText"/>
        <w:spacing w:before="0" w:after="160"/>
        <w:rPr>
          <w:rFonts w:ascii="Calibri" w:hAnsi="Calibri"/>
        </w:rPr>
      </w:pPr>
      <w:r w:rsidRPr="00BC3A71">
        <w:rPr>
          <w:rFonts w:ascii="Calibri" w:hAnsi="Calibri"/>
        </w:rPr>
        <w:t>Measurements can be carried out either:</w:t>
      </w:r>
    </w:p>
    <w:p w:rsidR="00B515C4" w:rsidRPr="00BC3A71" w:rsidRDefault="00B515C4" w:rsidP="00333F41">
      <w:pPr>
        <w:pStyle w:val="BodyText"/>
        <w:numPr>
          <w:ilvl w:val="0"/>
          <w:numId w:val="16"/>
        </w:numPr>
        <w:spacing w:before="0" w:after="160"/>
        <w:rPr>
          <w:rFonts w:ascii="Calibri" w:hAnsi="Calibri"/>
        </w:rPr>
      </w:pPr>
      <w:r w:rsidRPr="00BC3A71">
        <w:rPr>
          <w:rFonts w:ascii="Calibri" w:hAnsi="Calibri"/>
          <w:i/>
        </w:rPr>
        <w:t>In situ</w:t>
      </w:r>
      <w:r w:rsidRPr="00BC3A71">
        <w:rPr>
          <w:rFonts w:ascii="Calibri" w:hAnsi="Calibri"/>
        </w:rPr>
        <w:t xml:space="preserve"> within the sediment by lowering appropriately designed electrodes into the seabed; or</w:t>
      </w:r>
    </w:p>
    <w:p w:rsidR="00B515C4" w:rsidRPr="00BC3A71" w:rsidRDefault="00B515C4" w:rsidP="00333F41">
      <w:pPr>
        <w:pStyle w:val="BodyText"/>
        <w:numPr>
          <w:ilvl w:val="0"/>
          <w:numId w:val="16"/>
        </w:numPr>
        <w:spacing w:before="0" w:after="160"/>
        <w:rPr>
          <w:rFonts w:ascii="Calibri" w:hAnsi="Calibri"/>
        </w:rPr>
      </w:pPr>
      <w:r w:rsidRPr="00BC3A71">
        <w:rPr>
          <w:rFonts w:ascii="Calibri" w:hAnsi="Calibri"/>
        </w:rPr>
        <w:t>On grab samples by inserting the standard electrode assembly into the sediment through the inspection lid before processing the sample; or</w:t>
      </w:r>
    </w:p>
    <w:p w:rsidR="00B515C4" w:rsidRPr="00BC3A71" w:rsidRDefault="00B515C4" w:rsidP="00333F41">
      <w:pPr>
        <w:pStyle w:val="BodyText"/>
        <w:numPr>
          <w:ilvl w:val="0"/>
          <w:numId w:val="16"/>
        </w:numPr>
        <w:spacing w:before="0" w:after="160"/>
        <w:rPr>
          <w:rFonts w:ascii="Calibri" w:hAnsi="Calibri"/>
        </w:rPr>
      </w:pPr>
      <w:r w:rsidRPr="00BC3A71">
        <w:rPr>
          <w:rFonts w:ascii="Calibri" w:hAnsi="Calibri"/>
        </w:rPr>
        <w:t>On core samples by insertion of the electrodes into the top of the cores. This must be done within five minutes of exposure of the sample to atmospheric oxygen</w:t>
      </w:r>
      <w:r w:rsidR="00945606" w:rsidRPr="00BC3A71">
        <w:rPr>
          <w:rFonts w:ascii="Calibri" w:hAnsi="Calibri"/>
        </w:rPr>
        <w:t>. Depending on what is being measured</w:t>
      </w:r>
      <w:r w:rsidR="00CA74FF" w:rsidRPr="00BC3A71">
        <w:rPr>
          <w:rFonts w:ascii="Calibri" w:hAnsi="Calibri"/>
        </w:rPr>
        <w:t xml:space="preserve"> and the method employed</w:t>
      </w:r>
      <w:r w:rsidR="00945606" w:rsidRPr="00BC3A71">
        <w:rPr>
          <w:rFonts w:ascii="Calibri" w:hAnsi="Calibri"/>
        </w:rPr>
        <w:t xml:space="preserve"> it may be possible to store c</w:t>
      </w:r>
      <w:r w:rsidRPr="00BC3A71">
        <w:rPr>
          <w:rFonts w:ascii="Calibri" w:hAnsi="Calibri"/>
        </w:rPr>
        <w:t xml:space="preserve">ore samples for a few hours prior to sampling but </w:t>
      </w:r>
      <w:r w:rsidR="00475107" w:rsidRPr="00BC3A71">
        <w:rPr>
          <w:rFonts w:ascii="Calibri" w:hAnsi="Calibri"/>
        </w:rPr>
        <w:t xml:space="preserve">they </w:t>
      </w:r>
      <w:r w:rsidRPr="00BC3A71">
        <w:rPr>
          <w:rFonts w:ascii="Calibri" w:hAnsi="Calibri"/>
        </w:rPr>
        <w:t xml:space="preserve">must be kept protected from sunlight and at </w:t>
      </w:r>
      <w:r w:rsidR="00475107" w:rsidRPr="00BC3A71">
        <w:rPr>
          <w:rFonts w:ascii="Calibri" w:hAnsi="Calibri"/>
        </w:rPr>
        <w:t xml:space="preserve">a </w:t>
      </w:r>
      <w:r w:rsidRPr="00BC3A71">
        <w:rPr>
          <w:rFonts w:ascii="Calibri" w:hAnsi="Calibri"/>
        </w:rPr>
        <w:t>temperature as close as possible to in situ temperature.</w:t>
      </w:r>
    </w:p>
    <w:p w:rsidR="00B515C4" w:rsidRPr="00BC3A71" w:rsidRDefault="00B515C4" w:rsidP="00333F41">
      <w:pPr>
        <w:pStyle w:val="BodyText"/>
        <w:spacing w:before="0" w:after="160"/>
        <w:rPr>
          <w:rFonts w:ascii="Calibri" w:hAnsi="Calibri"/>
        </w:rPr>
      </w:pPr>
      <w:r w:rsidRPr="00BC3A71">
        <w:rPr>
          <w:rFonts w:ascii="Calibri" w:hAnsi="Calibri"/>
        </w:rPr>
        <w:t>Currently leachate analys</w:t>
      </w:r>
      <w:r w:rsidR="00475107" w:rsidRPr="00BC3A71">
        <w:rPr>
          <w:rFonts w:ascii="Calibri" w:hAnsi="Calibri"/>
        </w:rPr>
        <w:t>e</w:t>
      </w:r>
      <w:r w:rsidRPr="00BC3A71">
        <w:rPr>
          <w:rFonts w:ascii="Calibri" w:hAnsi="Calibri"/>
        </w:rPr>
        <w:t xml:space="preserve">s </w:t>
      </w:r>
      <w:r w:rsidR="00475107" w:rsidRPr="00BC3A71">
        <w:rPr>
          <w:rFonts w:ascii="Calibri" w:hAnsi="Calibri"/>
        </w:rPr>
        <w:t>are usually</w:t>
      </w:r>
      <w:r w:rsidRPr="00BC3A71">
        <w:rPr>
          <w:rFonts w:ascii="Calibri" w:hAnsi="Calibri"/>
        </w:rPr>
        <w:t xml:space="preserve"> undertaken in the laboratory </w:t>
      </w:r>
      <w:proofErr w:type="spellStart"/>
      <w:r w:rsidR="00475107" w:rsidRPr="00BC3A71">
        <w:rPr>
          <w:rFonts w:ascii="Calibri" w:hAnsi="Calibri"/>
        </w:rPr>
        <w:t>some time</w:t>
      </w:r>
      <w:proofErr w:type="spellEnd"/>
      <w:r w:rsidR="00475107" w:rsidRPr="00BC3A71">
        <w:rPr>
          <w:rFonts w:ascii="Calibri" w:hAnsi="Calibri"/>
        </w:rPr>
        <w:t xml:space="preserve"> after sampling, </w:t>
      </w:r>
      <w:r w:rsidRPr="00BC3A71">
        <w:rPr>
          <w:rFonts w:ascii="Calibri" w:hAnsi="Calibri"/>
        </w:rPr>
        <w:t xml:space="preserve">and </w:t>
      </w:r>
      <w:r w:rsidR="00475107" w:rsidRPr="00BC3A71">
        <w:rPr>
          <w:rFonts w:ascii="Calibri" w:hAnsi="Calibri"/>
        </w:rPr>
        <w:t>they have</w:t>
      </w:r>
      <w:r w:rsidRPr="00BC3A71">
        <w:rPr>
          <w:rFonts w:ascii="Calibri" w:hAnsi="Calibri"/>
        </w:rPr>
        <w:t xml:space="preserve"> therefore been included in Section 5. However, consideration should be given to emerging techniques for field analysis of leachates (see Section 5.4)</w:t>
      </w:r>
      <w:r w:rsidR="007C0D85" w:rsidRPr="00BC3A71">
        <w:rPr>
          <w:rFonts w:ascii="Calibri" w:hAnsi="Calibri"/>
        </w:rPr>
        <w:t>.</w:t>
      </w:r>
    </w:p>
    <w:p w:rsidR="00EE62E8" w:rsidRPr="00BC3A71" w:rsidRDefault="00EE62E8" w:rsidP="00333F41">
      <w:pPr>
        <w:pStyle w:val="Heading2"/>
        <w:spacing w:before="0" w:after="160"/>
        <w:rPr>
          <w:rFonts w:ascii="Calibri" w:hAnsi="Calibri"/>
          <w:color w:val="auto"/>
        </w:rPr>
      </w:pPr>
      <w:bookmarkStart w:id="106" w:name="_Toc462228925"/>
      <w:bookmarkStart w:id="107" w:name="_Toc463338560"/>
      <w:bookmarkStart w:id="108" w:name="_Toc463341179"/>
      <w:bookmarkStart w:id="109" w:name="_Toc484159869"/>
      <w:bookmarkEnd w:id="106"/>
      <w:bookmarkEnd w:id="107"/>
      <w:bookmarkEnd w:id="108"/>
      <w:r w:rsidRPr="00BC3A71">
        <w:rPr>
          <w:rFonts w:ascii="Calibri" w:hAnsi="Calibri"/>
          <w:color w:val="auto"/>
        </w:rPr>
        <w:t xml:space="preserve">Handling of </w:t>
      </w:r>
      <w:r w:rsidR="009B7CF9" w:rsidRPr="00BC3A71">
        <w:rPr>
          <w:rFonts w:ascii="Calibri" w:hAnsi="Calibri"/>
          <w:color w:val="auto"/>
        </w:rPr>
        <w:t>S</w:t>
      </w:r>
      <w:r w:rsidRPr="00BC3A71">
        <w:rPr>
          <w:rFonts w:ascii="Calibri" w:hAnsi="Calibri"/>
          <w:color w:val="auto"/>
        </w:rPr>
        <w:t>amples</w:t>
      </w:r>
      <w:bookmarkEnd w:id="109"/>
      <w:r w:rsidR="00B96708" w:rsidRPr="00BC3A71">
        <w:rPr>
          <w:rFonts w:ascii="Calibri" w:hAnsi="Calibri"/>
          <w:color w:val="auto"/>
        </w:rPr>
        <w:t xml:space="preserve"> </w:t>
      </w:r>
    </w:p>
    <w:p w:rsidR="005C1A9D" w:rsidRPr="00BC3A71" w:rsidRDefault="009B7CF9" w:rsidP="00333F41">
      <w:pPr>
        <w:pStyle w:val="BodyText"/>
        <w:spacing w:before="0" w:after="160"/>
        <w:rPr>
          <w:rFonts w:ascii="Calibri" w:hAnsi="Calibri"/>
        </w:rPr>
      </w:pPr>
      <w:r w:rsidRPr="00BC3A71">
        <w:rPr>
          <w:rFonts w:ascii="Calibri" w:hAnsi="Calibri"/>
        </w:rPr>
        <w:t xml:space="preserve">The required single sample </w:t>
      </w:r>
      <w:r w:rsidR="00475107" w:rsidRPr="00BC3A71">
        <w:rPr>
          <w:rFonts w:ascii="Calibri" w:hAnsi="Calibri"/>
        </w:rPr>
        <w:t xml:space="preserve">size </w:t>
      </w:r>
      <w:r w:rsidRPr="00BC3A71">
        <w:rPr>
          <w:rFonts w:ascii="Calibri" w:hAnsi="Calibri"/>
        </w:rPr>
        <w:t xml:space="preserve">and the handling and preservation of </w:t>
      </w:r>
      <w:r w:rsidR="00475107" w:rsidRPr="00BC3A71">
        <w:rPr>
          <w:rFonts w:ascii="Calibri" w:hAnsi="Calibri"/>
        </w:rPr>
        <w:t>the</w:t>
      </w:r>
      <w:r w:rsidRPr="00BC3A71">
        <w:rPr>
          <w:rFonts w:ascii="Calibri" w:hAnsi="Calibri"/>
        </w:rPr>
        <w:t xml:space="preserve"> sample will vary according to the type of analys</w:t>
      </w:r>
      <w:r w:rsidR="00475107" w:rsidRPr="00BC3A71">
        <w:rPr>
          <w:rFonts w:ascii="Calibri" w:hAnsi="Calibri"/>
        </w:rPr>
        <w:t>e</w:t>
      </w:r>
      <w:r w:rsidRPr="00BC3A71">
        <w:rPr>
          <w:rFonts w:ascii="Calibri" w:hAnsi="Calibri"/>
        </w:rPr>
        <w:t>s to be undertaken. The type of analys</w:t>
      </w:r>
      <w:r w:rsidR="00F43714" w:rsidRPr="00BC3A71">
        <w:rPr>
          <w:rFonts w:ascii="Calibri" w:hAnsi="Calibri"/>
        </w:rPr>
        <w:t>e</w:t>
      </w:r>
      <w:r w:rsidRPr="00BC3A71">
        <w:rPr>
          <w:rFonts w:ascii="Calibri" w:hAnsi="Calibri"/>
        </w:rPr>
        <w:t xml:space="preserve">s and the nature of the seabed also influence the methods available for </w:t>
      </w:r>
      <w:r w:rsidR="00F43714" w:rsidRPr="00BC3A71">
        <w:rPr>
          <w:rFonts w:ascii="Calibri" w:hAnsi="Calibri"/>
        </w:rPr>
        <w:t xml:space="preserve">collecting the </w:t>
      </w:r>
      <w:r w:rsidR="005C1A9D" w:rsidRPr="00BC3A71">
        <w:rPr>
          <w:rFonts w:ascii="Calibri" w:hAnsi="Calibri"/>
        </w:rPr>
        <w:t>samples (see Section 4.2</w:t>
      </w:r>
      <w:r w:rsidRPr="00BC3A71">
        <w:rPr>
          <w:rFonts w:ascii="Calibri" w:hAnsi="Calibri"/>
        </w:rPr>
        <w:t xml:space="preserve">). </w:t>
      </w:r>
    </w:p>
    <w:p w:rsidR="005C1A9D" w:rsidRPr="00BC3A71" w:rsidRDefault="005C1A9D" w:rsidP="00333F41">
      <w:pPr>
        <w:pStyle w:val="BodyText"/>
        <w:spacing w:before="0" w:after="160"/>
        <w:rPr>
          <w:rFonts w:ascii="Calibri" w:hAnsi="Calibri"/>
        </w:rPr>
      </w:pPr>
      <w:r w:rsidRPr="00BC3A71">
        <w:rPr>
          <w:rFonts w:ascii="Calibri" w:hAnsi="Calibri"/>
        </w:rPr>
        <w:t>Sampling methods</w:t>
      </w:r>
      <w:r w:rsidR="00F43714" w:rsidRPr="00BC3A71">
        <w:rPr>
          <w:rFonts w:ascii="Calibri" w:hAnsi="Calibri"/>
        </w:rPr>
        <w:t xml:space="preserve"> and</w:t>
      </w:r>
      <w:r w:rsidRPr="00BC3A71">
        <w:rPr>
          <w:rFonts w:ascii="Calibri" w:hAnsi="Calibri"/>
        </w:rPr>
        <w:t xml:space="preserve"> pre-treatment, preservation and storage </w:t>
      </w:r>
      <w:r w:rsidR="00D51DB0" w:rsidRPr="00BC3A71">
        <w:rPr>
          <w:rFonts w:ascii="Calibri" w:hAnsi="Calibri"/>
        </w:rPr>
        <w:t xml:space="preserve">requirements </w:t>
      </w:r>
      <w:r w:rsidRPr="00BC3A71">
        <w:rPr>
          <w:rFonts w:ascii="Calibri" w:hAnsi="Calibri"/>
        </w:rPr>
        <w:t>are summa</w:t>
      </w:r>
      <w:r w:rsidR="009B7CF9" w:rsidRPr="00BC3A71">
        <w:rPr>
          <w:rFonts w:ascii="Calibri" w:hAnsi="Calibri"/>
        </w:rPr>
        <w:t>rised in Table 4.1 for physical</w:t>
      </w:r>
      <w:r w:rsidR="00094B05" w:rsidRPr="00BC3A71">
        <w:rPr>
          <w:rFonts w:ascii="Calibri" w:hAnsi="Calibri"/>
        </w:rPr>
        <w:t xml:space="preserve"> and</w:t>
      </w:r>
      <w:r w:rsidR="009B7CF9" w:rsidRPr="00BC3A71">
        <w:rPr>
          <w:rFonts w:ascii="Calibri" w:hAnsi="Calibri"/>
        </w:rPr>
        <w:t xml:space="preserve"> chemical samples.</w:t>
      </w:r>
      <w:r w:rsidRPr="00BC3A71">
        <w:rPr>
          <w:rFonts w:ascii="Calibri" w:hAnsi="Calibri"/>
        </w:rPr>
        <w:t xml:space="preserve"> There is no single protocol available covering all these aspects but </w:t>
      </w:r>
      <w:r w:rsidR="00F43714" w:rsidRPr="00BC3A71">
        <w:rPr>
          <w:rFonts w:ascii="Calibri" w:hAnsi="Calibri"/>
        </w:rPr>
        <w:t xml:space="preserve">the </w:t>
      </w:r>
      <w:r w:rsidRPr="00BC3A71">
        <w:rPr>
          <w:rFonts w:ascii="Calibri" w:hAnsi="Calibri"/>
        </w:rPr>
        <w:t xml:space="preserve">information </w:t>
      </w:r>
      <w:r w:rsidR="00F43714" w:rsidRPr="00BC3A71">
        <w:rPr>
          <w:rFonts w:ascii="Calibri" w:hAnsi="Calibri"/>
        </w:rPr>
        <w:t>provided is</w:t>
      </w:r>
      <w:r w:rsidRPr="00BC3A71">
        <w:rPr>
          <w:rFonts w:ascii="Calibri" w:hAnsi="Calibri"/>
        </w:rPr>
        <w:t xml:space="preserve"> collated from a </w:t>
      </w:r>
      <w:r w:rsidR="00946DFD" w:rsidRPr="00BC3A71">
        <w:rPr>
          <w:rFonts w:ascii="Calibri" w:hAnsi="Calibri"/>
        </w:rPr>
        <w:t xml:space="preserve">wide </w:t>
      </w:r>
      <w:r w:rsidRPr="00BC3A71">
        <w:rPr>
          <w:rFonts w:ascii="Calibri" w:hAnsi="Calibri"/>
        </w:rPr>
        <w:t xml:space="preserve">variety of sources, </w:t>
      </w:r>
      <w:r w:rsidR="00946DFD" w:rsidRPr="00BC3A71">
        <w:rPr>
          <w:rFonts w:ascii="Calibri" w:hAnsi="Calibri"/>
        </w:rPr>
        <w:t>principall</w:t>
      </w:r>
      <w:r w:rsidRPr="00BC3A71">
        <w:rPr>
          <w:rFonts w:ascii="Calibri" w:hAnsi="Calibri"/>
        </w:rPr>
        <w:t>y:</w:t>
      </w:r>
    </w:p>
    <w:p w:rsidR="009B7CF9" w:rsidRPr="00BC3A71" w:rsidRDefault="005C1A9D" w:rsidP="00333F41">
      <w:pPr>
        <w:pStyle w:val="BodyText"/>
        <w:numPr>
          <w:ilvl w:val="0"/>
          <w:numId w:val="29"/>
        </w:numPr>
        <w:spacing w:before="0" w:after="160"/>
        <w:rPr>
          <w:rFonts w:ascii="Calibri" w:hAnsi="Calibri"/>
        </w:rPr>
      </w:pPr>
      <w:r w:rsidRPr="00BC3A71">
        <w:rPr>
          <w:rFonts w:ascii="Calibri" w:hAnsi="Calibri"/>
        </w:rPr>
        <w:t>OSPAR JAMP Guidelines for Monitoring Contaminants in Sediments, 2015;</w:t>
      </w:r>
    </w:p>
    <w:p w:rsidR="00946DFD" w:rsidRPr="00BC3A71" w:rsidRDefault="005C1A9D" w:rsidP="00333F41">
      <w:pPr>
        <w:pStyle w:val="BodyText"/>
        <w:numPr>
          <w:ilvl w:val="0"/>
          <w:numId w:val="29"/>
        </w:numPr>
        <w:spacing w:before="0" w:after="160"/>
        <w:rPr>
          <w:rFonts w:ascii="Calibri" w:hAnsi="Calibri"/>
        </w:rPr>
      </w:pPr>
      <w:r w:rsidRPr="00BC3A71">
        <w:rPr>
          <w:rFonts w:ascii="Calibri" w:hAnsi="Calibri"/>
        </w:rPr>
        <w:t>OGP Offshore environmental monitoring for the oil and gas industry, 2012;</w:t>
      </w:r>
      <w:r w:rsidR="00B62E41" w:rsidRPr="00BC3A71">
        <w:rPr>
          <w:rFonts w:ascii="Calibri" w:hAnsi="Calibri"/>
        </w:rPr>
        <w:t xml:space="preserve"> </w:t>
      </w:r>
      <w:r w:rsidR="00094B05" w:rsidRPr="00BC3A71">
        <w:rPr>
          <w:rFonts w:ascii="Calibri" w:hAnsi="Calibri"/>
        </w:rPr>
        <w:t>and</w:t>
      </w:r>
    </w:p>
    <w:p w:rsidR="005C1A9D" w:rsidRPr="00BC3A71" w:rsidRDefault="00946DFD" w:rsidP="00333F41">
      <w:pPr>
        <w:pStyle w:val="BodyText"/>
        <w:numPr>
          <w:ilvl w:val="0"/>
          <w:numId w:val="29"/>
        </w:numPr>
        <w:spacing w:before="0" w:after="160"/>
        <w:rPr>
          <w:rFonts w:ascii="Calibri" w:hAnsi="Calibri"/>
        </w:rPr>
      </w:pPr>
      <w:r w:rsidRPr="00BC3A71">
        <w:rPr>
          <w:rFonts w:ascii="Calibri" w:hAnsi="Calibri"/>
        </w:rPr>
        <w:t>Norwegian Environment Agency (NEA), Environmental monitoring of petroleum activities on the Norwegian continental shelf, 2015.</w:t>
      </w:r>
    </w:p>
    <w:p w:rsidR="00590A8A" w:rsidRPr="00BC3A71" w:rsidRDefault="00DC0853" w:rsidP="00333F41">
      <w:pPr>
        <w:pStyle w:val="BodyText"/>
        <w:spacing w:before="0" w:after="160"/>
        <w:rPr>
          <w:rFonts w:ascii="Calibri" w:hAnsi="Calibri"/>
        </w:rPr>
      </w:pPr>
      <w:r w:rsidRPr="00BC3A71">
        <w:rPr>
          <w:rFonts w:ascii="Calibri" w:hAnsi="Calibri"/>
        </w:rPr>
        <w:t>Cores should be transported in an upright position, and procedures</w:t>
      </w:r>
      <w:r w:rsidR="00590A8A" w:rsidRPr="00BC3A71">
        <w:rPr>
          <w:rFonts w:ascii="Calibri" w:hAnsi="Calibri"/>
        </w:rPr>
        <w:t xml:space="preserve"> should be carried out as soon as possible after the sample is taken to avoid changes in temperature and oxygen </w:t>
      </w:r>
      <w:r w:rsidRPr="00BC3A71">
        <w:rPr>
          <w:rFonts w:ascii="Calibri" w:hAnsi="Calibri"/>
        </w:rPr>
        <w:t>levels</w:t>
      </w:r>
      <w:r w:rsidR="00590A8A" w:rsidRPr="00BC3A71">
        <w:rPr>
          <w:rFonts w:ascii="Calibri" w:hAnsi="Calibri"/>
        </w:rPr>
        <w:t xml:space="preserve"> which can impact geochemical and chemical processes in the </w:t>
      </w:r>
      <w:r w:rsidR="00467F9B" w:rsidRPr="00BC3A71">
        <w:rPr>
          <w:rFonts w:ascii="Calibri" w:hAnsi="Calibri"/>
        </w:rPr>
        <w:t>cuttings</w:t>
      </w:r>
      <w:r w:rsidR="00590A8A" w:rsidRPr="00BC3A71">
        <w:rPr>
          <w:rFonts w:ascii="Calibri" w:hAnsi="Calibri"/>
        </w:rPr>
        <w:t xml:space="preserve">. If the </w:t>
      </w:r>
      <w:r w:rsidRPr="00BC3A71">
        <w:rPr>
          <w:rFonts w:ascii="Calibri" w:hAnsi="Calibri"/>
        </w:rPr>
        <w:t>sample is</w:t>
      </w:r>
      <w:r w:rsidR="00590A8A" w:rsidRPr="00BC3A71">
        <w:rPr>
          <w:rFonts w:ascii="Calibri" w:hAnsi="Calibri"/>
        </w:rPr>
        <w:t xml:space="preserve"> to be left in the core liner before extraction, the core liner should be capped to avoid contamination of the sample.</w:t>
      </w:r>
      <w:r w:rsidRPr="00BC3A71">
        <w:rPr>
          <w:rFonts w:ascii="Calibri" w:hAnsi="Calibri"/>
        </w:rPr>
        <w:t xml:space="preserve"> </w:t>
      </w:r>
      <w:r w:rsidR="00590A8A" w:rsidRPr="00BC3A71">
        <w:rPr>
          <w:rFonts w:ascii="Calibri" w:hAnsi="Calibri"/>
        </w:rPr>
        <w:t xml:space="preserve">Samples on deck should </w:t>
      </w:r>
      <w:r w:rsidRPr="00BC3A71">
        <w:rPr>
          <w:rFonts w:ascii="Calibri" w:hAnsi="Calibri"/>
        </w:rPr>
        <w:t xml:space="preserve">always </w:t>
      </w:r>
      <w:r w:rsidR="00590A8A" w:rsidRPr="00BC3A71">
        <w:rPr>
          <w:rFonts w:ascii="Calibri" w:hAnsi="Calibri"/>
        </w:rPr>
        <w:t xml:space="preserve">be covered to protect them from </w:t>
      </w:r>
      <w:r w:rsidRPr="00BC3A71">
        <w:rPr>
          <w:rFonts w:ascii="Calibri" w:hAnsi="Calibri"/>
        </w:rPr>
        <w:t xml:space="preserve">sunlight and </w:t>
      </w:r>
      <w:proofErr w:type="gramStart"/>
      <w:r w:rsidR="00590A8A" w:rsidRPr="00BC3A71">
        <w:rPr>
          <w:rFonts w:ascii="Calibri" w:hAnsi="Calibri"/>
        </w:rPr>
        <w:t>contamination e.g. soot</w:t>
      </w:r>
      <w:proofErr w:type="gramEnd"/>
      <w:r w:rsidR="00590A8A" w:rsidRPr="00BC3A71">
        <w:rPr>
          <w:rFonts w:ascii="Calibri" w:hAnsi="Calibri"/>
        </w:rPr>
        <w:t xml:space="preserve"> particles from vessel’s exhaust</w:t>
      </w:r>
      <w:r w:rsidR="00D51DB0" w:rsidRPr="00BC3A71">
        <w:rPr>
          <w:rFonts w:ascii="Calibri" w:hAnsi="Calibri"/>
        </w:rPr>
        <w:t xml:space="preserve"> (ISO 5667-19: 2004). </w:t>
      </w:r>
    </w:p>
    <w:p w:rsidR="00590A8A" w:rsidRPr="00BC3A71" w:rsidRDefault="00590A8A" w:rsidP="00333F41">
      <w:pPr>
        <w:pStyle w:val="BodyText"/>
        <w:spacing w:before="0" w:after="160"/>
        <w:rPr>
          <w:rFonts w:ascii="Calibri" w:hAnsi="Calibri"/>
        </w:rPr>
      </w:pPr>
      <w:r w:rsidRPr="00BC3A71">
        <w:rPr>
          <w:rFonts w:ascii="Calibri" w:hAnsi="Calibri"/>
        </w:rPr>
        <w:t xml:space="preserve">Samples collected offshore </w:t>
      </w:r>
      <w:r w:rsidR="00DC0853" w:rsidRPr="00BC3A71">
        <w:rPr>
          <w:rFonts w:ascii="Calibri" w:hAnsi="Calibri"/>
        </w:rPr>
        <w:t xml:space="preserve">can often </w:t>
      </w:r>
      <w:r w:rsidRPr="00BC3A71">
        <w:rPr>
          <w:rFonts w:ascii="Calibri" w:hAnsi="Calibri"/>
        </w:rPr>
        <w:t xml:space="preserve">be stored for a significant length of time. The selected storage method should ensure that there is no cross contamination from the container and that potential changes to the samples are minimised. The analysing laboratory should provide standard </w:t>
      </w:r>
      <w:r w:rsidR="00467F9B" w:rsidRPr="00BC3A71">
        <w:rPr>
          <w:rFonts w:ascii="Calibri" w:hAnsi="Calibri"/>
        </w:rPr>
        <w:t>sampling</w:t>
      </w:r>
      <w:r w:rsidRPr="00BC3A71">
        <w:rPr>
          <w:rFonts w:ascii="Calibri" w:hAnsi="Calibri"/>
        </w:rPr>
        <w:t xml:space="preserve"> </w:t>
      </w:r>
      <w:r w:rsidR="00AB3764" w:rsidRPr="00BC3A71">
        <w:rPr>
          <w:rFonts w:ascii="Calibri" w:hAnsi="Calibri"/>
        </w:rPr>
        <w:t xml:space="preserve">and storage </w:t>
      </w:r>
      <w:r w:rsidRPr="00BC3A71">
        <w:rPr>
          <w:rFonts w:ascii="Calibri" w:hAnsi="Calibri"/>
        </w:rPr>
        <w:t>procedures</w:t>
      </w:r>
      <w:r w:rsidR="005C654B" w:rsidRPr="00BC3A71">
        <w:rPr>
          <w:rFonts w:ascii="Calibri" w:hAnsi="Calibri"/>
        </w:rPr>
        <w:t xml:space="preserve"> as part of the survey scope</w:t>
      </w:r>
      <w:r w:rsidRPr="00BC3A71">
        <w:rPr>
          <w:rFonts w:ascii="Calibri" w:hAnsi="Calibri"/>
        </w:rPr>
        <w:t xml:space="preserve"> to ensure correct sample handling and storage. The same type of packaging should be used for all samples to be analysed for the same </w:t>
      </w:r>
      <w:proofErr w:type="spellStart"/>
      <w:r w:rsidRPr="00BC3A71">
        <w:rPr>
          <w:rFonts w:ascii="Calibri" w:hAnsi="Calibri"/>
        </w:rPr>
        <w:t>determinand</w:t>
      </w:r>
      <w:proofErr w:type="spellEnd"/>
      <w:r w:rsidRPr="00BC3A71">
        <w:rPr>
          <w:rFonts w:ascii="Calibri" w:hAnsi="Calibri"/>
        </w:rPr>
        <w:t>. Staff undertaking sampling should be</w:t>
      </w:r>
      <w:r w:rsidR="005C654B" w:rsidRPr="00BC3A71">
        <w:rPr>
          <w:rFonts w:ascii="Calibri" w:hAnsi="Calibri"/>
        </w:rPr>
        <w:t xml:space="preserve"> fully</w:t>
      </w:r>
      <w:r w:rsidRPr="00BC3A71">
        <w:rPr>
          <w:rFonts w:ascii="Calibri" w:hAnsi="Calibri"/>
        </w:rPr>
        <w:t xml:space="preserve"> trained</w:t>
      </w:r>
      <w:r w:rsidR="005C654B" w:rsidRPr="00BC3A71">
        <w:rPr>
          <w:rFonts w:ascii="Calibri" w:hAnsi="Calibri"/>
        </w:rPr>
        <w:t xml:space="preserve"> and experienced</w:t>
      </w:r>
      <w:r w:rsidR="00AB3764" w:rsidRPr="00BC3A71">
        <w:rPr>
          <w:rFonts w:ascii="Calibri" w:hAnsi="Calibri"/>
        </w:rPr>
        <w:t>, where necessary</w:t>
      </w:r>
      <w:r w:rsidR="005C654B" w:rsidRPr="00BC3A71">
        <w:rPr>
          <w:rFonts w:ascii="Calibri" w:hAnsi="Calibri"/>
        </w:rPr>
        <w:t xml:space="preserve"> with adequate supervision</w:t>
      </w:r>
      <w:r w:rsidRPr="00BC3A71">
        <w:rPr>
          <w:rFonts w:ascii="Calibri" w:hAnsi="Calibri"/>
        </w:rPr>
        <w:t xml:space="preserve"> to ensure procedures are followed.</w:t>
      </w:r>
    </w:p>
    <w:p w:rsidR="00EE62E8" w:rsidRPr="00BC3A71" w:rsidRDefault="00AB3764" w:rsidP="00333F41">
      <w:pPr>
        <w:pStyle w:val="BodyText"/>
        <w:spacing w:before="0" w:after="160"/>
        <w:rPr>
          <w:rFonts w:ascii="Calibri" w:hAnsi="Calibri"/>
        </w:rPr>
      </w:pPr>
      <w:r w:rsidRPr="00BC3A71">
        <w:rPr>
          <w:rFonts w:ascii="Calibri" w:hAnsi="Calibri"/>
        </w:rPr>
        <w:t xml:space="preserve">All procedures should follow good laboratory practice </w:t>
      </w:r>
      <w:r w:rsidR="00EE62E8" w:rsidRPr="00BC3A71">
        <w:rPr>
          <w:rFonts w:ascii="Calibri" w:hAnsi="Calibri"/>
        </w:rPr>
        <w:t>to avoid affecting the analytical results</w:t>
      </w:r>
      <w:r w:rsidRPr="00BC3A71">
        <w:rPr>
          <w:rFonts w:ascii="Calibri" w:hAnsi="Calibri"/>
        </w:rPr>
        <w:t>,</w:t>
      </w:r>
      <w:r w:rsidR="00FA1E37" w:rsidRPr="00BC3A71">
        <w:rPr>
          <w:rFonts w:ascii="Calibri" w:hAnsi="Calibri"/>
        </w:rPr>
        <w:t xml:space="preserve"> and </w:t>
      </w:r>
      <w:r w:rsidRPr="00BC3A71">
        <w:rPr>
          <w:rFonts w:ascii="Calibri" w:hAnsi="Calibri"/>
        </w:rPr>
        <w:t>the</w:t>
      </w:r>
      <w:r w:rsidR="00EE62E8" w:rsidRPr="00BC3A71">
        <w:rPr>
          <w:rFonts w:ascii="Calibri" w:hAnsi="Calibri"/>
        </w:rPr>
        <w:t xml:space="preserve"> </w:t>
      </w:r>
      <w:r w:rsidRPr="00BC3A71">
        <w:rPr>
          <w:rFonts w:ascii="Calibri" w:hAnsi="Calibri"/>
        </w:rPr>
        <w:t>h</w:t>
      </w:r>
      <w:r w:rsidR="00EE62E8" w:rsidRPr="00BC3A71">
        <w:rPr>
          <w:rFonts w:ascii="Calibri" w:hAnsi="Calibri"/>
        </w:rPr>
        <w:t>andling of sample</w:t>
      </w:r>
      <w:r w:rsidRPr="00BC3A71">
        <w:rPr>
          <w:rFonts w:ascii="Calibri" w:hAnsi="Calibri"/>
        </w:rPr>
        <w:t xml:space="preserve">s </w:t>
      </w:r>
      <w:r w:rsidR="00BE31D0" w:rsidRPr="00BC3A71">
        <w:rPr>
          <w:rFonts w:ascii="Calibri" w:hAnsi="Calibri"/>
        </w:rPr>
        <w:t>to be sent for analysis</w:t>
      </w:r>
      <w:r w:rsidR="00EE62E8" w:rsidRPr="00BC3A71">
        <w:rPr>
          <w:rFonts w:ascii="Calibri" w:hAnsi="Calibri"/>
        </w:rPr>
        <w:t xml:space="preserve"> should be restricted to extraction of individual samples </w:t>
      </w:r>
      <w:r w:rsidR="00BE31D0" w:rsidRPr="00BC3A71">
        <w:rPr>
          <w:rFonts w:ascii="Calibri" w:hAnsi="Calibri"/>
        </w:rPr>
        <w:t xml:space="preserve">for </w:t>
      </w:r>
      <w:r w:rsidR="00EE62E8" w:rsidRPr="00BC3A71">
        <w:rPr>
          <w:rFonts w:ascii="Calibri" w:hAnsi="Calibri"/>
        </w:rPr>
        <w:t>sectioning</w:t>
      </w:r>
      <w:r w:rsidR="004D79E9" w:rsidRPr="00BC3A71">
        <w:rPr>
          <w:rFonts w:ascii="Calibri" w:hAnsi="Calibri"/>
        </w:rPr>
        <w:t>.</w:t>
      </w:r>
      <w:r w:rsidR="00EE62E8" w:rsidRPr="00BC3A71">
        <w:rPr>
          <w:rFonts w:ascii="Calibri" w:hAnsi="Calibri"/>
        </w:rPr>
        <w:t xml:space="preserve"> </w:t>
      </w:r>
    </w:p>
    <w:p w:rsidR="00EE62E8" w:rsidRPr="00BC3A71" w:rsidRDefault="00E16868" w:rsidP="00333F41">
      <w:pPr>
        <w:pStyle w:val="BodyText"/>
        <w:spacing w:before="0" w:after="160"/>
        <w:rPr>
          <w:rFonts w:ascii="Calibri" w:hAnsi="Calibri"/>
        </w:rPr>
      </w:pPr>
      <w:r w:rsidRPr="00BC3A71">
        <w:rPr>
          <w:rFonts w:ascii="Calibri" w:hAnsi="Calibri"/>
        </w:rPr>
        <w:t xml:space="preserve">All equipment used should be cleaned between sampling locations and should be of a suitable material to </w:t>
      </w:r>
      <w:r w:rsidR="00BE31D0" w:rsidRPr="00BC3A71">
        <w:rPr>
          <w:rFonts w:ascii="Calibri" w:hAnsi="Calibri"/>
        </w:rPr>
        <w:t xml:space="preserve">prevent </w:t>
      </w:r>
      <w:r w:rsidR="00467F9B" w:rsidRPr="00BC3A71">
        <w:rPr>
          <w:rFonts w:ascii="Calibri" w:hAnsi="Calibri"/>
        </w:rPr>
        <w:t xml:space="preserve">cross </w:t>
      </w:r>
      <w:r w:rsidRPr="00BC3A71">
        <w:rPr>
          <w:rFonts w:ascii="Calibri" w:hAnsi="Calibri"/>
        </w:rPr>
        <w:t>contaminat</w:t>
      </w:r>
      <w:r w:rsidR="00BE31D0" w:rsidRPr="00BC3A71">
        <w:rPr>
          <w:rFonts w:ascii="Calibri" w:hAnsi="Calibri"/>
        </w:rPr>
        <w:t>ion of</w:t>
      </w:r>
      <w:r w:rsidRPr="00BC3A71">
        <w:rPr>
          <w:rFonts w:ascii="Calibri" w:hAnsi="Calibri"/>
        </w:rPr>
        <w:t xml:space="preserve"> the sample</w:t>
      </w:r>
      <w:r w:rsidR="00BE31D0" w:rsidRPr="00BC3A71">
        <w:rPr>
          <w:rFonts w:ascii="Calibri" w:hAnsi="Calibri"/>
        </w:rPr>
        <w:t>s,</w:t>
      </w:r>
      <w:r w:rsidRPr="00BC3A71">
        <w:rPr>
          <w:rFonts w:ascii="Calibri" w:hAnsi="Calibri"/>
        </w:rPr>
        <w:t xml:space="preserve"> </w:t>
      </w:r>
      <w:r w:rsidR="00922576" w:rsidRPr="00BC3A71">
        <w:rPr>
          <w:rFonts w:ascii="Calibri" w:hAnsi="Calibri"/>
        </w:rPr>
        <w:t xml:space="preserve">e.g. </w:t>
      </w:r>
      <w:r w:rsidRPr="00BC3A71">
        <w:rPr>
          <w:rFonts w:ascii="Calibri" w:hAnsi="Calibri"/>
        </w:rPr>
        <w:t>inert plastic or stainless steel.</w:t>
      </w:r>
      <w:r w:rsidR="00B55112" w:rsidRPr="00BC3A71">
        <w:rPr>
          <w:rFonts w:ascii="Calibri" w:hAnsi="Calibri"/>
        </w:rPr>
        <w:t xml:space="preserve"> Cleaning can be undertaken using seawater or freshwater and </w:t>
      </w:r>
      <w:r w:rsidR="00BE31D0" w:rsidRPr="00BC3A71">
        <w:rPr>
          <w:rFonts w:ascii="Calibri" w:hAnsi="Calibri"/>
        </w:rPr>
        <w:t>surfactants</w:t>
      </w:r>
      <w:r w:rsidR="00B55112" w:rsidRPr="00BC3A71">
        <w:rPr>
          <w:rFonts w:ascii="Calibri" w:hAnsi="Calibri"/>
        </w:rPr>
        <w:t xml:space="preserve"> (ISO 5667-19: 2004).</w:t>
      </w:r>
    </w:p>
    <w:p w:rsidR="00F12147" w:rsidRPr="00BC3A71" w:rsidRDefault="00F12147" w:rsidP="00F6025A">
      <w:pPr>
        <w:pStyle w:val="BodyText"/>
        <w:rPr>
          <w:rFonts w:ascii="Calibri" w:hAnsi="Calibri"/>
          <w:highlight w:val="yellow"/>
        </w:rPr>
      </w:pPr>
    </w:p>
    <w:p w:rsidR="00F12147" w:rsidRPr="00BC3A71" w:rsidRDefault="00F12147" w:rsidP="00F6025A">
      <w:pPr>
        <w:pStyle w:val="BodyText"/>
        <w:rPr>
          <w:rFonts w:ascii="Calibri" w:hAnsi="Calibri"/>
          <w:highlight w:val="yellow"/>
        </w:rPr>
        <w:sectPr w:rsidR="00F12147" w:rsidRPr="00BC3A71" w:rsidSect="00B8363E">
          <w:footerReference w:type="default" r:id="rId10"/>
          <w:pgSz w:w="11906" w:h="16838"/>
          <w:pgMar w:top="1440" w:right="1440" w:bottom="1440" w:left="1440" w:header="850" w:footer="283" w:gutter="0"/>
          <w:cols w:space="708"/>
          <w:docGrid w:linePitch="360"/>
        </w:sectPr>
      </w:pPr>
    </w:p>
    <w:p w:rsidR="0016269E" w:rsidRPr="00BC3A71" w:rsidRDefault="00CF0615" w:rsidP="00CF0615">
      <w:pPr>
        <w:pStyle w:val="Caption"/>
        <w:rPr>
          <w:rFonts w:ascii="Calibri" w:hAnsi="Calibri"/>
        </w:rPr>
      </w:pPr>
      <w:bookmarkStart w:id="110" w:name="_Toc474227221"/>
      <w:r w:rsidRPr="00BC3A71">
        <w:rPr>
          <w:rFonts w:ascii="Calibri" w:hAnsi="Calibri"/>
        </w:rPr>
        <w:t xml:space="preserve">Table </w:t>
      </w:r>
      <w:r w:rsidR="009717BA" w:rsidRPr="00BC3A71">
        <w:rPr>
          <w:rFonts w:ascii="Calibri" w:hAnsi="Calibri"/>
        </w:rPr>
        <w:fldChar w:fldCharType="begin"/>
      </w:r>
      <w:r w:rsidR="009717BA" w:rsidRPr="00BC3A71">
        <w:rPr>
          <w:rFonts w:ascii="Calibri" w:hAnsi="Calibri"/>
        </w:rPr>
        <w:instrText xml:space="preserve"> STYLEREF 1 \s </w:instrText>
      </w:r>
      <w:r w:rsidR="009717BA" w:rsidRPr="00BC3A71">
        <w:rPr>
          <w:rFonts w:ascii="Calibri" w:hAnsi="Calibri"/>
        </w:rPr>
        <w:fldChar w:fldCharType="separate"/>
      </w:r>
      <w:r w:rsidR="00E3271A" w:rsidRPr="00BC3A71">
        <w:rPr>
          <w:rFonts w:ascii="Calibri" w:hAnsi="Calibri"/>
          <w:noProof/>
        </w:rPr>
        <w:t>4</w:t>
      </w:r>
      <w:r w:rsidR="009717BA" w:rsidRPr="00BC3A71">
        <w:rPr>
          <w:rFonts w:ascii="Calibri" w:hAnsi="Calibri"/>
          <w:noProof/>
        </w:rPr>
        <w:fldChar w:fldCharType="end"/>
      </w:r>
      <w:r w:rsidR="00E25828" w:rsidRPr="00BC3A71">
        <w:rPr>
          <w:rFonts w:ascii="Calibri" w:hAnsi="Calibri"/>
        </w:rPr>
        <w:noBreakHyphen/>
      </w:r>
      <w:r w:rsidR="009717BA" w:rsidRPr="00BC3A71">
        <w:rPr>
          <w:rFonts w:ascii="Calibri" w:hAnsi="Calibri"/>
        </w:rPr>
        <w:fldChar w:fldCharType="begin"/>
      </w:r>
      <w:r w:rsidR="009717BA" w:rsidRPr="00BC3A71">
        <w:rPr>
          <w:rFonts w:ascii="Calibri" w:hAnsi="Calibri"/>
        </w:rPr>
        <w:instrText xml:space="preserve"> SEQ Table \* ARABIC \s 1 </w:instrText>
      </w:r>
      <w:r w:rsidR="009717BA" w:rsidRPr="00BC3A71">
        <w:rPr>
          <w:rFonts w:ascii="Calibri" w:hAnsi="Calibri"/>
        </w:rPr>
        <w:fldChar w:fldCharType="separate"/>
      </w:r>
      <w:r w:rsidR="00E3271A" w:rsidRPr="00BC3A71">
        <w:rPr>
          <w:rFonts w:ascii="Calibri" w:hAnsi="Calibri"/>
          <w:noProof/>
        </w:rPr>
        <w:t>1</w:t>
      </w:r>
      <w:r w:rsidR="009717BA" w:rsidRPr="00BC3A71">
        <w:rPr>
          <w:rFonts w:ascii="Calibri" w:hAnsi="Calibri"/>
          <w:noProof/>
        </w:rPr>
        <w:fldChar w:fldCharType="end"/>
      </w:r>
      <w:r w:rsidRPr="00BC3A71">
        <w:rPr>
          <w:rFonts w:ascii="Calibri" w:hAnsi="Calibri"/>
        </w:rPr>
        <w:tab/>
        <w:t>Handling and Treatment of Samples</w:t>
      </w:r>
      <w:bookmarkEnd w:id="110"/>
    </w:p>
    <w:tbl>
      <w:tblPr>
        <w:tblStyle w:val="TableGrid"/>
        <w:tblW w:w="0" w:type="auto"/>
        <w:jc w:val="center"/>
        <w:tblLook w:val="04A0" w:firstRow="1" w:lastRow="0" w:firstColumn="1" w:lastColumn="0" w:noHBand="0" w:noVBand="1"/>
      </w:tblPr>
      <w:tblGrid>
        <w:gridCol w:w="1685"/>
        <w:gridCol w:w="1957"/>
        <w:gridCol w:w="2700"/>
        <w:gridCol w:w="3544"/>
        <w:gridCol w:w="2268"/>
        <w:gridCol w:w="1729"/>
      </w:tblGrid>
      <w:tr w:rsidR="00F12147" w:rsidRPr="00BC3A71" w:rsidTr="00762E37">
        <w:trPr>
          <w:trHeight w:val="537"/>
          <w:tblHeader/>
          <w:jc w:val="center"/>
        </w:trPr>
        <w:tc>
          <w:tcPr>
            <w:tcW w:w="1685" w:type="dxa"/>
            <w:shd w:val="clear" w:color="auto" w:fill="FF0000"/>
            <w:vAlign w:val="center"/>
          </w:tcPr>
          <w:p w:rsidR="00F12147" w:rsidRPr="00BC3A71" w:rsidRDefault="00F12147" w:rsidP="00C1796A">
            <w:pPr>
              <w:jc w:val="center"/>
              <w:rPr>
                <w:rFonts w:ascii="Calibri" w:hAnsi="Calibri"/>
                <w:b/>
                <w:sz w:val="20"/>
                <w:szCs w:val="20"/>
              </w:rPr>
            </w:pPr>
            <w:r w:rsidRPr="00BC3A71">
              <w:rPr>
                <w:rFonts w:ascii="Calibri" w:hAnsi="Calibri"/>
                <w:b/>
                <w:color w:val="FFFFFF" w:themeColor="background1"/>
                <w:sz w:val="20"/>
                <w:szCs w:val="20"/>
              </w:rPr>
              <w:t>Type of sample</w:t>
            </w:r>
          </w:p>
        </w:tc>
        <w:tc>
          <w:tcPr>
            <w:tcW w:w="1957" w:type="dxa"/>
            <w:shd w:val="clear" w:color="auto" w:fill="BFBFBF" w:themeFill="background1" w:themeFillShade="BF"/>
            <w:vAlign w:val="center"/>
          </w:tcPr>
          <w:p w:rsidR="00F12147" w:rsidRPr="00BC3A71" w:rsidRDefault="00F12147" w:rsidP="000B1466">
            <w:pPr>
              <w:jc w:val="center"/>
              <w:rPr>
                <w:rFonts w:ascii="Calibri" w:hAnsi="Calibri"/>
                <w:b/>
                <w:sz w:val="20"/>
                <w:szCs w:val="20"/>
              </w:rPr>
            </w:pPr>
            <w:r w:rsidRPr="00BC3A71">
              <w:rPr>
                <w:rFonts w:ascii="Calibri" w:hAnsi="Calibri"/>
                <w:b/>
                <w:sz w:val="20"/>
                <w:szCs w:val="20"/>
              </w:rPr>
              <w:t>Sampling method</w:t>
            </w:r>
            <w:r w:rsidR="005C1A9D" w:rsidRPr="00BC3A71">
              <w:rPr>
                <w:rFonts w:ascii="Calibri" w:hAnsi="Calibri"/>
                <w:b/>
                <w:sz w:val="20"/>
                <w:szCs w:val="20"/>
              </w:rPr>
              <w:t xml:space="preserve"> </w:t>
            </w:r>
          </w:p>
        </w:tc>
        <w:tc>
          <w:tcPr>
            <w:tcW w:w="2700" w:type="dxa"/>
            <w:shd w:val="clear" w:color="auto" w:fill="BFBFBF" w:themeFill="background1" w:themeFillShade="BF"/>
            <w:vAlign w:val="center"/>
          </w:tcPr>
          <w:p w:rsidR="001776E8" w:rsidRPr="00BC3A71" w:rsidRDefault="00F12147" w:rsidP="00653B95">
            <w:pPr>
              <w:jc w:val="center"/>
              <w:rPr>
                <w:rFonts w:ascii="Calibri" w:hAnsi="Calibri"/>
                <w:b/>
                <w:sz w:val="20"/>
                <w:szCs w:val="20"/>
              </w:rPr>
            </w:pPr>
            <w:r w:rsidRPr="00BC3A71">
              <w:rPr>
                <w:rFonts w:ascii="Calibri" w:hAnsi="Calibri"/>
                <w:b/>
                <w:sz w:val="20"/>
                <w:szCs w:val="20"/>
              </w:rPr>
              <w:t>Sample size</w:t>
            </w:r>
            <w:r w:rsidR="005C1A9D" w:rsidRPr="00BC3A71">
              <w:rPr>
                <w:rFonts w:ascii="Calibri" w:hAnsi="Calibri"/>
                <w:b/>
                <w:sz w:val="20"/>
                <w:szCs w:val="20"/>
              </w:rPr>
              <w:t xml:space="preserve"> </w:t>
            </w:r>
          </w:p>
        </w:tc>
        <w:tc>
          <w:tcPr>
            <w:tcW w:w="3544" w:type="dxa"/>
            <w:shd w:val="clear" w:color="auto" w:fill="BFBFBF" w:themeFill="background1" w:themeFillShade="BF"/>
            <w:vAlign w:val="center"/>
          </w:tcPr>
          <w:p w:rsidR="00F12147" w:rsidRPr="00BC3A71" w:rsidRDefault="00653B95" w:rsidP="00653B95">
            <w:pPr>
              <w:jc w:val="center"/>
              <w:rPr>
                <w:rFonts w:ascii="Calibri" w:hAnsi="Calibri"/>
                <w:b/>
                <w:sz w:val="20"/>
                <w:szCs w:val="20"/>
              </w:rPr>
            </w:pPr>
            <w:r w:rsidRPr="00BC3A71">
              <w:rPr>
                <w:rFonts w:ascii="Calibri" w:hAnsi="Calibri"/>
                <w:b/>
                <w:sz w:val="20"/>
                <w:szCs w:val="20"/>
              </w:rPr>
              <w:t xml:space="preserve">Sub sampling, </w:t>
            </w:r>
            <w:r w:rsidR="00C60A24" w:rsidRPr="00BC3A71">
              <w:rPr>
                <w:rFonts w:ascii="Calibri" w:hAnsi="Calibri"/>
                <w:b/>
                <w:sz w:val="20"/>
                <w:szCs w:val="20"/>
              </w:rPr>
              <w:t>Pre-t</w:t>
            </w:r>
            <w:r w:rsidR="00F12147" w:rsidRPr="00BC3A71">
              <w:rPr>
                <w:rFonts w:ascii="Calibri" w:hAnsi="Calibri"/>
                <w:b/>
                <w:sz w:val="20"/>
                <w:szCs w:val="20"/>
              </w:rPr>
              <w:t>reatment</w:t>
            </w:r>
            <w:r w:rsidRPr="00BC3A71">
              <w:rPr>
                <w:rFonts w:ascii="Calibri" w:hAnsi="Calibri"/>
                <w:b/>
                <w:sz w:val="20"/>
                <w:szCs w:val="20"/>
              </w:rPr>
              <w:t xml:space="preserve"> and</w:t>
            </w:r>
            <w:r w:rsidR="005C1A9D" w:rsidRPr="00BC3A71">
              <w:rPr>
                <w:rFonts w:ascii="Calibri" w:hAnsi="Calibri"/>
                <w:b/>
                <w:sz w:val="20"/>
                <w:szCs w:val="20"/>
              </w:rPr>
              <w:t xml:space="preserve"> Preservation</w:t>
            </w:r>
          </w:p>
        </w:tc>
        <w:tc>
          <w:tcPr>
            <w:tcW w:w="2268" w:type="dxa"/>
            <w:shd w:val="clear" w:color="auto" w:fill="BFBFBF" w:themeFill="background1" w:themeFillShade="BF"/>
            <w:vAlign w:val="center"/>
          </w:tcPr>
          <w:p w:rsidR="00F12147" w:rsidRPr="00BC3A71" w:rsidRDefault="00F12147" w:rsidP="00C1796A">
            <w:pPr>
              <w:jc w:val="center"/>
              <w:rPr>
                <w:rFonts w:ascii="Calibri" w:hAnsi="Calibri"/>
                <w:b/>
                <w:sz w:val="20"/>
                <w:szCs w:val="20"/>
              </w:rPr>
            </w:pPr>
            <w:r w:rsidRPr="00BC3A71">
              <w:rPr>
                <w:rFonts w:ascii="Calibri" w:hAnsi="Calibri"/>
                <w:b/>
                <w:sz w:val="20"/>
                <w:szCs w:val="20"/>
              </w:rPr>
              <w:t>Container type</w:t>
            </w:r>
          </w:p>
        </w:tc>
        <w:tc>
          <w:tcPr>
            <w:tcW w:w="1729" w:type="dxa"/>
            <w:shd w:val="clear" w:color="auto" w:fill="BFBFBF" w:themeFill="background1" w:themeFillShade="BF"/>
            <w:vAlign w:val="center"/>
          </w:tcPr>
          <w:p w:rsidR="00F12147" w:rsidRPr="00BC3A71" w:rsidRDefault="00F12147" w:rsidP="00C1796A">
            <w:pPr>
              <w:jc w:val="center"/>
              <w:rPr>
                <w:rFonts w:ascii="Calibri" w:hAnsi="Calibri"/>
                <w:b/>
                <w:sz w:val="20"/>
                <w:szCs w:val="20"/>
              </w:rPr>
            </w:pPr>
            <w:r w:rsidRPr="00BC3A71">
              <w:rPr>
                <w:rFonts w:ascii="Calibri" w:hAnsi="Calibri"/>
                <w:b/>
                <w:sz w:val="20"/>
                <w:szCs w:val="20"/>
              </w:rPr>
              <w:t>Storage</w:t>
            </w:r>
          </w:p>
        </w:tc>
      </w:tr>
      <w:tr w:rsidR="002739D6" w:rsidRPr="00BC3A71" w:rsidTr="00762E37">
        <w:trPr>
          <w:trHeight w:val="990"/>
          <w:jc w:val="center"/>
        </w:trPr>
        <w:tc>
          <w:tcPr>
            <w:tcW w:w="1685" w:type="dxa"/>
            <w:vAlign w:val="center"/>
          </w:tcPr>
          <w:p w:rsidR="002739D6" w:rsidRPr="00BC3A71" w:rsidRDefault="002739D6" w:rsidP="00F12147">
            <w:pPr>
              <w:rPr>
                <w:rFonts w:ascii="Calibri" w:hAnsi="Calibri"/>
                <w:sz w:val="20"/>
                <w:szCs w:val="20"/>
              </w:rPr>
            </w:pPr>
            <w:r w:rsidRPr="00BC3A71">
              <w:rPr>
                <w:rFonts w:ascii="Calibri" w:hAnsi="Calibri"/>
                <w:sz w:val="20"/>
                <w:szCs w:val="20"/>
              </w:rPr>
              <w:t>Physical parameters</w:t>
            </w:r>
          </w:p>
        </w:tc>
        <w:tc>
          <w:tcPr>
            <w:tcW w:w="1957" w:type="dxa"/>
            <w:vAlign w:val="center"/>
          </w:tcPr>
          <w:p w:rsidR="00D821F2" w:rsidRPr="00BC3A71" w:rsidRDefault="00D821F2" w:rsidP="00D821F2">
            <w:pPr>
              <w:jc w:val="left"/>
              <w:rPr>
                <w:rFonts w:ascii="Calibri" w:hAnsi="Calibri"/>
                <w:sz w:val="20"/>
                <w:szCs w:val="20"/>
              </w:rPr>
            </w:pPr>
            <w:r w:rsidRPr="00BC3A71">
              <w:rPr>
                <w:rFonts w:ascii="Calibri" w:hAnsi="Calibri"/>
                <w:sz w:val="20"/>
                <w:szCs w:val="20"/>
              </w:rPr>
              <w:t>Grab or corer</w:t>
            </w:r>
            <w:r w:rsidR="00467F9B" w:rsidRPr="00BC3A71">
              <w:rPr>
                <w:rFonts w:ascii="Calibri" w:hAnsi="Calibri"/>
                <w:sz w:val="20"/>
                <w:szCs w:val="20"/>
              </w:rPr>
              <w:t>.</w:t>
            </w:r>
            <w:r w:rsidRPr="00BC3A71">
              <w:rPr>
                <w:rFonts w:ascii="Calibri" w:hAnsi="Calibri"/>
                <w:sz w:val="20"/>
                <w:szCs w:val="20"/>
              </w:rPr>
              <w:t xml:space="preserve"> </w:t>
            </w:r>
          </w:p>
          <w:p w:rsidR="004370B8" w:rsidRPr="00BC3A71" w:rsidRDefault="00D821F2" w:rsidP="00C1796A">
            <w:pPr>
              <w:jc w:val="left"/>
              <w:rPr>
                <w:rFonts w:ascii="Calibri" w:hAnsi="Calibri"/>
                <w:sz w:val="20"/>
                <w:szCs w:val="20"/>
              </w:rPr>
            </w:pPr>
            <w:r w:rsidRPr="00BC3A71">
              <w:rPr>
                <w:rFonts w:ascii="Calibri" w:hAnsi="Calibri"/>
                <w:sz w:val="20"/>
                <w:szCs w:val="20"/>
              </w:rPr>
              <w:t>Use of CPT for geotechnical parameters.</w:t>
            </w:r>
          </w:p>
          <w:p w:rsidR="001E4856" w:rsidRPr="00BC3A71" w:rsidRDefault="001E4856" w:rsidP="00C1796A">
            <w:pPr>
              <w:jc w:val="left"/>
              <w:rPr>
                <w:rFonts w:ascii="Calibri" w:hAnsi="Calibri"/>
                <w:sz w:val="20"/>
                <w:szCs w:val="20"/>
              </w:rPr>
            </w:pPr>
          </w:p>
          <w:p w:rsidR="001E4856" w:rsidRPr="00BC3A71" w:rsidRDefault="001E4856" w:rsidP="00272EEF">
            <w:pPr>
              <w:jc w:val="left"/>
              <w:rPr>
                <w:rFonts w:ascii="Calibri" w:hAnsi="Calibri"/>
                <w:sz w:val="20"/>
                <w:szCs w:val="20"/>
              </w:rPr>
            </w:pPr>
          </w:p>
        </w:tc>
        <w:tc>
          <w:tcPr>
            <w:tcW w:w="2700" w:type="dxa"/>
            <w:vAlign w:val="center"/>
          </w:tcPr>
          <w:p w:rsidR="0029011C" w:rsidRPr="00BC3A71" w:rsidRDefault="001644C7" w:rsidP="00C1796A">
            <w:pPr>
              <w:jc w:val="left"/>
              <w:rPr>
                <w:rFonts w:ascii="Calibri" w:hAnsi="Calibri"/>
                <w:sz w:val="20"/>
                <w:szCs w:val="20"/>
              </w:rPr>
            </w:pPr>
            <w:r w:rsidRPr="00BC3A71">
              <w:rPr>
                <w:rFonts w:ascii="Calibri" w:hAnsi="Calibri"/>
                <w:sz w:val="20"/>
                <w:szCs w:val="20"/>
              </w:rPr>
              <w:t>Generally 0.1 m</w:t>
            </w:r>
            <w:r w:rsidRPr="00BC3A71">
              <w:rPr>
                <w:rFonts w:ascii="Calibri" w:hAnsi="Calibri"/>
                <w:sz w:val="20"/>
                <w:szCs w:val="20"/>
                <w:vertAlign w:val="superscript"/>
              </w:rPr>
              <w:t>2</w:t>
            </w:r>
            <w:r w:rsidRPr="00BC3A71">
              <w:rPr>
                <w:rFonts w:ascii="Calibri" w:hAnsi="Calibri"/>
                <w:sz w:val="20"/>
                <w:szCs w:val="20"/>
              </w:rPr>
              <w:t xml:space="preserve"> to a depth of 0.1 m (OGP, 2012) per sample.</w:t>
            </w:r>
          </w:p>
          <w:p w:rsidR="002739D6" w:rsidRPr="00BC3A71" w:rsidRDefault="0029011C" w:rsidP="00C1796A">
            <w:pPr>
              <w:jc w:val="left"/>
              <w:rPr>
                <w:rFonts w:ascii="Calibri" w:hAnsi="Calibri"/>
                <w:sz w:val="20"/>
                <w:szCs w:val="20"/>
              </w:rPr>
            </w:pPr>
            <w:r w:rsidRPr="00BC3A71">
              <w:rPr>
                <w:rFonts w:ascii="Calibri" w:hAnsi="Calibri"/>
                <w:sz w:val="20"/>
                <w:szCs w:val="20"/>
              </w:rPr>
              <w:t xml:space="preserve">300 g (Norwegian Environment Agency, 2015) for grain size analysis. </w:t>
            </w:r>
          </w:p>
          <w:p w:rsidR="001776E8" w:rsidRPr="00BC3A71" w:rsidRDefault="001776E8" w:rsidP="00C1796A">
            <w:pPr>
              <w:jc w:val="left"/>
              <w:rPr>
                <w:rFonts w:ascii="Calibri" w:hAnsi="Calibri"/>
                <w:sz w:val="20"/>
                <w:szCs w:val="20"/>
              </w:rPr>
            </w:pPr>
            <w:r w:rsidRPr="00BC3A71">
              <w:rPr>
                <w:rFonts w:ascii="Calibri" w:hAnsi="Calibri"/>
                <w:sz w:val="20"/>
                <w:szCs w:val="20"/>
              </w:rPr>
              <w:t>Larger samples are required from poorly sorted sediment.</w:t>
            </w:r>
          </w:p>
        </w:tc>
        <w:tc>
          <w:tcPr>
            <w:tcW w:w="3544" w:type="dxa"/>
            <w:vAlign w:val="center"/>
          </w:tcPr>
          <w:p w:rsidR="002739D6" w:rsidRPr="00BC3A71" w:rsidRDefault="002739D6" w:rsidP="00C1796A">
            <w:pPr>
              <w:jc w:val="left"/>
              <w:rPr>
                <w:rFonts w:ascii="Calibri" w:hAnsi="Calibri"/>
                <w:sz w:val="20"/>
                <w:szCs w:val="20"/>
              </w:rPr>
            </w:pPr>
            <w:r w:rsidRPr="00BC3A71">
              <w:rPr>
                <w:rFonts w:ascii="Calibri" w:hAnsi="Calibri"/>
                <w:sz w:val="20"/>
                <w:szCs w:val="20"/>
              </w:rPr>
              <w:t>No pre-treatment.</w:t>
            </w:r>
          </w:p>
        </w:tc>
        <w:tc>
          <w:tcPr>
            <w:tcW w:w="2268" w:type="dxa"/>
            <w:vAlign w:val="center"/>
          </w:tcPr>
          <w:p w:rsidR="002739D6" w:rsidRPr="00BC3A71" w:rsidRDefault="00A80836" w:rsidP="00197AC5">
            <w:pPr>
              <w:jc w:val="left"/>
              <w:rPr>
                <w:rFonts w:ascii="Calibri" w:hAnsi="Calibri"/>
                <w:sz w:val="20"/>
                <w:szCs w:val="20"/>
              </w:rPr>
            </w:pPr>
            <w:r w:rsidRPr="00BC3A71">
              <w:rPr>
                <w:rFonts w:ascii="Calibri" w:hAnsi="Calibri"/>
                <w:sz w:val="20"/>
                <w:szCs w:val="20"/>
              </w:rPr>
              <w:t>Can be s</w:t>
            </w:r>
            <w:r w:rsidR="00C93661" w:rsidRPr="00BC3A71">
              <w:rPr>
                <w:rFonts w:ascii="Calibri" w:hAnsi="Calibri"/>
                <w:sz w:val="20"/>
                <w:szCs w:val="20"/>
              </w:rPr>
              <w:t>tore</w:t>
            </w:r>
            <w:r w:rsidRPr="00BC3A71">
              <w:rPr>
                <w:rFonts w:ascii="Calibri" w:hAnsi="Calibri"/>
                <w:sz w:val="20"/>
                <w:szCs w:val="20"/>
              </w:rPr>
              <w:t>d</w:t>
            </w:r>
            <w:r w:rsidR="00C93661" w:rsidRPr="00BC3A71">
              <w:rPr>
                <w:rFonts w:ascii="Calibri" w:hAnsi="Calibri"/>
                <w:sz w:val="20"/>
                <w:szCs w:val="20"/>
              </w:rPr>
              <w:t xml:space="preserve"> in cores or liners</w:t>
            </w:r>
            <w:r w:rsidRPr="00BC3A71">
              <w:rPr>
                <w:rFonts w:ascii="Calibri" w:hAnsi="Calibri"/>
                <w:sz w:val="20"/>
                <w:szCs w:val="20"/>
              </w:rPr>
              <w:t xml:space="preserve"> or transferred to plastic jars, boxes or bags</w:t>
            </w:r>
            <w:r w:rsidR="00C93661" w:rsidRPr="00BC3A71">
              <w:rPr>
                <w:rFonts w:ascii="Calibri" w:hAnsi="Calibri"/>
                <w:sz w:val="20"/>
                <w:szCs w:val="20"/>
              </w:rPr>
              <w:t>. Ensure fully sealed to preserve moisture.</w:t>
            </w:r>
            <w:r w:rsidR="00E1515B" w:rsidRPr="00BC3A71">
              <w:rPr>
                <w:rFonts w:ascii="Calibri" w:hAnsi="Calibri"/>
                <w:sz w:val="20"/>
                <w:szCs w:val="20"/>
              </w:rPr>
              <w:t xml:space="preserve"> Metal </w:t>
            </w:r>
            <w:r w:rsidR="005E30B1" w:rsidRPr="00BC3A71">
              <w:rPr>
                <w:rFonts w:ascii="Calibri" w:hAnsi="Calibri"/>
                <w:sz w:val="20"/>
                <w:szCs w:val="20"/>
              </w:rPr>
              <w:t xml:space="preserve">containers </w:t>
            </w:r>
            <w:r w:rsidR="00E1515B" w:rsidRPr="00BC3A71">
              <w:rPr>
                <w:rFonts w:ascii="Calibri" w:hAnsi="Calibri"/>
                <w:sz w:val="20"/>
                <w:szCs w:val="20"/>
              </w:rPr>
              <w:t>a</w:t>
            </w:r>
            <w:r w:rsidR="001776E8" w:rsidRPr="00BC3A71">
              <w:rPr>
                <w:rFonts w:ascii="Calibri" w:hAnsi="Calibri"/>
                <w:sz w:val="20"/>
                <w:szCs w:val="20"/>
              </w:rPr>
              <w:t>re not recommended as they can contaminate the sample.</w:t>
            </w:r>
          </w:p>
        </w:tc>
        <w:tc>
          <w:tcPr>
            <w:tcW w:w="1729" w:type="dxa"/>
            <w:vAlign w:val="center"/>
          </w:tcPr>
          <w:p w:rsidR="00EA582C" w:rsidRPr="00BC3A71" w:rsidRDefault="001776E8" w:rsidP="00C1796A">
            <w:pPr>
              <w:pStyle w:val="BodyText"/>
              <w:jc w:val="left"/>
              <w:rPr>
                <w:rFonts w:ascii="Calibri" w:hAnsi="Calibri"/>
              </w:rPr>
            </w:pPr>
            <w:r w:rsidRPr="00BC3A71">
              <w:rPr>
                <w:rFonts w:ascii="Calibri" w:hAnsi="Calibri"/>
                <w:sz w:val="20"/>
                <w:szCs w:val="20"/>
              </w:rPr>
              <w:t>Freeze (&lt; -20</w:t>
            </w:r>
            <w:r w:rsidRPr="00BC3A71">
              <w:rPr>
                <w:rFonts w:ascii="Calibri" w:hAnsi="Calibri"/>
                <w:sz w:val="20"/>
                <w:szCs w:val="20"/>
                <w:vertAlign w:val="superscript"/>
              </w:rPr>
              <w:t>o</w:t>
            </w:r>
            <w:r w:rsidRPr="00BC3A71">
              <w:rPr>
                <w:rFonts w:ascii="Calibri" w:hAnsi="Calibri"/>
                <w:sz w:val="20"/>
                <w:szCs w:val="20"/>
              </w:rPr>
              <w:t>c)</w:t>
            </w:r>
            <w:r w:rsidR="00D821F2" w:rsidRPr="00BC3A71">
              <w:rPr>
                <w:rFonts w:ascii="Calibri" w:hAnsi="Calibri"/>
                <w:sz w:val="20"/>
                <w:szCs w:val="20"/>
              </w:rPr>
              <w:t xml:space="preserve"> (NEA, 2015)</w:t>
            </w:r>
          </w:p>
          <w:p w:rsidR="00EA582C" w:rsidRPr="00BC3A71" w:rsidRDefault="00EA582C" w:rsidP="00C1796A">
            <w:pPr>
              <w:jc w:val="left"/>
              <w:rPr>
                <w:rFonts w:ascii="Calibri" w:hAnsi="Calibri"/>
                <w:sz w:val="20"/>
                <w:szCs w:val="20"/>
              </w:rPr>
            </w:pPr>
          </w:p>
        </w:tc>
      </w:tr>
      <w:tr w:rsidR="002739D6" w:rsidRPr="00BC3A71" w:rsidTr="00762E37">
        <w:trPr>
          <w:trHeight w:val="3028"/>
          <w:jc w:val="center"/>
        </w:trPr>
        <w:tc>
          <w:tcPr>
            <w:tcW w:w="1685" w:type="dxa"/>
            <w:vAlign w:val="center"/>
          </w:tcPr>
          <w:p w:rsidR="002739D6" w:rsidRPr="00BC3A71" w:rsidRDefault="002739D6" w:rsidP="00D87272">
            <w:pPr>
              <w:rPr>
                <w:rFonts w:ascii="Calibri" w:hAnsi="Calibri"/>
                <w:sz w:val="20"/>
                <w:szCs w:val="20"/>
              </w:rPr>
            </w:pPr>
            <w:r w:rsidRPr="00BC3A71">
              <w:rPr>
                <w:rFonts w:ascii="Calibri" w:hAnsi="Calibri"/>
                <w:sz w:val="20"/>
                <w:szCs w:val="20"/>
              </w:rPr>
              <w:t xml:space="preserve">Chemical </w:t>
            </w:r>
            <w:proofErr w:type="spellStart"/>
            <w:r w:rsidR="00D87272" w:rsidRPr="00BC3A71">
              <w:rPr>
                <w:rFonts w:ascii="Calibri" w:hAnsi="Calibri"/>
                <w:sz w:val="20"/>
                <w:szCs w:val="20"/>
              </w:rPr>
              <w:t>determinands</w:t>
            </w:r>
            <w:proofErr w:type="spellEnd"/>
            <w:r w:rsidRPr="00BC3A71">
              <w:rPr>
                <w:rFonts w:ascii="Calibri" w:hAnsi="Calibri"/>
                <w:sz w:val="20"/>
                <w:szCs w:val="20"/>
              </w:rPr>
              <w:t>: metals and Total Organic Carbon (TOC)</w:t>
            </w:r>
          </w:p>
        </w:tc>
        <w:tc>
          <w:tcPr>
            <w:tcW w:w="1957" w:type="dxa"/>
            <w:vAlign w:val="center"/>
          </w:tcPr>
          <w:p w:rsidR="00D821F2" w:rsidRPr="00BC3A71" w:rsidRDefault="00467F9B" w:rsidP="00D821F2">
            <w:pPr>
              <w:jc w:val="left"/>
              <w:rPr>
                <w:rFonts w:ascii="Calibri" w:hAnsi="Calibri"/>
                <w:sz w:val="20"/>
                <w:szCs w:val="20"/>
              </w:rPr>
            </w:pPr>
            <w:r w:rsidRPr="00BC3A71">
              <w:rPr>
                <w:rFonts w:ascii="Calibri" w:hAnsi="Calibri"/>
                <w:sz w:val="20"/>
                <w:szCs w:val="20"/>
              </w:rPr>
              <w:t>Grab or corer.</w:t>
            </w:r>
          </w:p>
          <w:p w:rsidR="005C1A9D" w:rsidRPr="00BC3A71" w:rsidRDefault="005C1A9D" w:rsidP="005C1A9D">
            <w:pPr>
              <w:jc w:val="left"/>
              <w:rPr>
                <w:rFonts w:ascii="Calibri" w:hAnsi="Calibri"/>
                <w:sz w:val="20"/>
                <w:szCs w:val="20"/>
              </w:rPr>
            </w:pPr>
            <w:r w:rsidRPr="00BC3A71">
              <w:rPr>
                <w:rFonts w:ascii="Calibri" w:hAnsi="Calibri"/>
                <w:sz w:val="20"/>
                <w:szCs w:val="20"/>
              </w:rPr>
              <w:t xml:space="preserve">Where samples are to be sectioned across several depths then </w:t>
            </w:r>
            <w:r w:rsidR="00467F9B" w:rsidRPr="00BC3A71">
              <w:rPr>
                <w:rFonts w:ascii="Calibri" w:hAnsi="Calibri"/>
                <w:sz w:val="20"/>
                <w:szCs w:val="20"/>
              </w:rPr>
              <w:t xml:space="preserve">the </w:t>
            </w:r>
            <w:r w:rsidRPr="00BC3A71">
              <w:rPr>
                <w:rFonts w:ascii="Calibri" w:hAnsi="Calibri"/>
                <w:sz w:val="20"/>
                <w:szCs w:val="20"/>
              </w:rPr>
              <w:t xml:space="preserve">corer </w:t>
            </w:r>
            <w:r w:rsidR="00467F9B" w:rsidRPr="00BC3A71">
              <w:rPr>
                <w:rFonts w:ascii="Calibri" w:hAnsi="Calibri"/>
                <w:sz w:val="20"/>
                <w:szCs w:val="20"/>
              </w:rPr>
              <w:t>should</w:t>
            </w:r>
            <w:r w:rsidRPr="00BC3A71">
              <w:rPr>
                <w:rFonts w:ascii="Calibri" w:hAnsi="Calibri"/>
                <w:sz w:val="20"/>
                <w:szCs w:val="20"/>
              </w:rPr>
              <w:t xml:space="preserve"> avoid disturbing sediment layers.</w:t>
            </w:r>
          </w:p>
          <w:p w:rsidR="002739D6" w:rsidRPr="00BC3A71" w:rsidRDefault="002739D6" w:rsidP="000474FC">
            <w:pPr>
              <w:rPr>
                <w:rFonts w:ascii="Calibri" w:hAnsi="Calibri"/>
                <w:sz w:val="20"/>
                <w:szCs w:val="20"/>
              </w:rPr>
            </w:pPr>
          </w:p>
        </w:tc>
        <w:tc>
          <w:tcPr>
            <w:tcW w:w="2700" w:type="dxa"/>
            <w:vAlign w:val="center"/>
          </w:tcPr>
          <w:p w:rsidR="001644C7" w:rsidRPr="00BC3A71" w:rsidRDefault="001644C7" w:rsidP="00C1796A">
            <w:pPr>
              <w:jc w:val="left"/>
              <w:rPr>
                <w:rFonts w:ascii="Calibri" w:hAnsi="Calibri"/>
                <w:sz w:val="20"/>
                <w:szCs w:val="20"/>
              </w:rPr>
            </w:pPr>
            <w:r w:rsidRPr="00BC3A71">
              <w:rPr>
                <w:rFonts w:ascii="Calibri" w:hAnsi="Calibri"/>
                <w:sz w:val="20"/>
                <w:szCs w:val="20"/>
              </w:rPr>
              <w:t>Generally 0.1 m</w:t>
            </w:r>
            <w:r w:rsidRPr="00BC3A71">
              <w:rPr>
                <w:rFonts w:ascii="Calibri" w:hAnsi="Calibri"/>
                <w:sz w:val="20"/>
                <w:szCs w:val="20"/>
                <w:vertAlign w:val="superscript"/>
              </w:rPr>
              <w:t>2</w:t>
            </w:r>
            <w:r w:rsidRPr="00BC3A71">
              <w:rPr>
                <w:rFonts w:ascii="Calibri" w:hAnsi="Calibri"/>
                <w:sz w:val="20"/>
                <w:szCs w:val="20"/>
              </w:rPr>
              <w:t xml:space="preserve"> to a depth of 0.1 m (OGP, 2012) per sample.</w:t>
            </w:r>
          </w:p>
          <w:p w:rsidR="002739D6" w:rsidRPr="00BC3A71" w:rsidRDefault="00B66F2C" w:rsidP="00477FF6">
            <w:pPr>
              <w:jc w:val="left"/>
              <w:rPr>
                <w:rFonts w:ascii="Calibri" w:hAnsi="Calibri"/>
                <w:sz w:val="20"/>
                <w:szCs w:val="20"/>
                <w:highlight w:val="yellow"/>
              </w:rPr>
            </w:pPr>
            <w:r w:rsidRPr="00BC3A71">
              <w:rPr>
                <w:rFonts w:ascii="Calibri" w:hAnsi="Calibri"/>
                <w:sz w:val="20"/>
                <w:szCs w:val="20"/>
              </w:rPr>
              <w:t xml:space="preserve">Typically </w:t>
            </w:r>
            <w:r w:rsidR="00634B3E" w:rsidRPr="00BC3A71">
              <w:rPr>
                <w:rFonts w:ascii="Calibri" w:hAnsi="Calibri"/>
                <w:sz w:val="20"/>
                <w:szCs w:val="20"/>
              </w:rPr>
              <w:t>50</w:t>
            </w:r>
            <w:r w:rsidR="0029011C" w:rsidRPr="00BC3A71">
              <w:rPr>
                <w:rFonts w:ascii="Calibri" w:hAnsi="Calibri"/>
                <w:sz w:val="20"/>
                <w:szCs w:val="20"/>
              </w:rPr>
              <w:t xml:space="preserve"> </w:t>
            </w:r>
            <w:r w:rsidR="00634B3E" w:rsidRPr="00BC3A71">
              <w:rPr>
                <w:rFonts w:ascii="Calibri" w:hAnsi="Calibri"/>
                <w:sz w:val="20"/>
                <w:szCs w:val="20"/>
              </w:rPr>
              <w:t>g for metals</w:t>
            </w:r>
            <w:r w:rsidR="0029011C" w:rsidRPr="00BC3A71">
              <w:rPr>
                <w:rFonts w:ascii="Calibri" w:hAnsi="Calibri"/>
                <w:sz w:val="20"/>
                <w:szCs w:val="20"/>
              </w:rPr>
              <w:t xml:space="preserve"> and </w:t>
            </w:r>
            <w:r w:rsidRPr="00BC3A71">
              <w:rPr>
                <w:rFonts w:ascii="Calibri" w:hAnsi="Calibri"/>
                <w:sz w:val="20"/>
                <w:szCs w:val="20"/>
              </w:rPr>
              <w:t>1</w:t>
            </w:r>
            <w:r w:rsidR="0029011C" w:rsidRPr="00BC3A71">
              <w:rPr>
                <w:rFonts w:ascii="Calibri" w:hAnsi="Calibri"/>
                <w:sz w:val="20"/>
                <w:szCs w:val="20"/>
              </w:rPr>
              <w:t>00 g for TOC</w:t>
            </w:r>
            <w:r w:rsidRPr="00BC3A71">
              <w:rPr>
                <w:rFonts w:ascii="Calibri" w:hAnsi="Calibri"/>
                <w:sz w:val="20"/>
                <w:szCs w:val="20"/>
              </w:rPr>
              <w:t xml:space="preserve"> (</w:t>
            </w:r>
            <w:r w:rsidR="00634B3E" w:rsidRPr="00BC3A71">
              <w:rPr>
                <w:rFonts w:ascii="Calibri" w:hAnsi="Calibri"/>
                <w:sz w:val="20"/>
                <w:szCs w:val="20"/>
              </w:rPr>
              <w:t xml:space="preserve">Norwegian </w:t>
            </w:r>
            <w:r w:rsidRPr="00BC3A71">
              <w:rPr>
                <w:rFonts w:ascii="Calibri" w:hAnsi="Calibri"/>
                <w:sz w:val="20"/>
                <w:szCs w:val="20"/>
              </w:rPr>
              <w:t>Environment Agency, 2015). Allow 500</w:t>
            </w:r>
            <w:r w:rsidR="00477FF6" w:rsidRPr="00BC3A71">
              <w:rPr>
                <w:rFonts w:ascii="Calibri" w:hAnsi="Calibri"/>
                <w:sz w:val="20"/>
                <w:szCs w:val="20"/>
              </w:rPr>
              <w:t> </w:t>
            </w:r>
            <w:r w:rsidRPr="00BC3A71">
              <w:rPr>
                <w:rFonts w:ascii="Calibri" w:hAnsi="Calibri"/>
                <w:sz w:val="20"/>
                <w:szCs w:val="20"/>
              </w:rPr>
              <w:t>g.</w:t>
            </w:r>
          </w:p>
        </w:tc>
        <w:tc>
          <w:tcPr>
            <w:tcW w:w="3544" w:type="dxa"/>
            <w:vAlign w:val="center"/>
          </w:tcPr>
          <w:p w:rsidR="00653B95" w:rsidRPr="00BC3A71" w:rsidRDefault="00653B95" w:rsidP="00653B95">
            <w:pPr>
              <w:jc w:val="left"/>
              <w:rPr>
                <w:rFonts w:ascii="Calibri" w:hAnsi="Calibri"/>
                <w:sz w:val="20"/>
                <w:szCs w:val="20"/>
              </w:rPr>
            </w:pPr>
            <w:r w:rsidRPr="00BC3A71">
              <w:rPr>
                <w:rFonts w:ascii="Calibri" w:hAnsi="Calibri"/>
                <w:sz w:val="20"/>
                <w:szCs w:val="20"/>
              </w:rPr>
              <w:t>Sectioning of core by depth</w:t>
            </w:r>
            <w:r w:rsidR="00D821F2" w:rsidRPr="00BC3A71">
              <w:rPr>
                <w:rFonts w:ascii="Calibri" w:hAnsi="Calibri"/>
                <w:sz w:val="20"/>
                <w:szCs w:val="20"/>
              </w:rPr>
              <w:t xml:space="preserve"> may be required</w:t>
            </w:r>
            <w:r w:rsidRPr="00BC3A71">
              <w:rPr>
                <w:rFonts w:ascii="Calibri" w:hAnsi="Calibri"/>
                <w:sz w:val="20"/>
                <w:szCs w:val="20"/>
              </w:rPr>
              <w:t xml:space="preserve">. Further details in Appendix </w:t>
            </w:r>
            <w:r w:rsidR="002130EB" w:rsidRPr="00BC3A71">
              <w:rPr>
                <w:rFonts w:ascii="Calibri" w:hAnsi="Calibri"/>
                <w:sz w:val="20"/>
                <w:szCs w:val="20"/>
              </w:rPr>
              <w:t xml:space="preserve">A </w:t>
            </w:r>
            <w:r w:rsidRPr="00BC3A71">
              <w:rPr>
                <w:rFonts w:ascii="Calibri" w:hAnsi="Calibri"/>
                <w:sz w:val="20"/>
                <w:szCs w:val="20"/>
              </w:rPr>
              <w:t>based on NOIA, 2003.</w:t>
            </w:r>
            <w:r w:rsidR="00D821F2" w:rsidRPr="00BC3A71">
              <w:rPr>
                <w:rFonts w:ascii="Calibri" w:hAnsi="Calibri"/>
                <w:sz w:val="20"/>
                <w:szCs w:val="20"/>
              </w:rPr>
              <w:t xml:space="preserve"> This should be done immediately after sampling and before any pre-treatment.</w:t>
            </w:r>
          </w:p>
          <w:p w:rsidR="002739D6" w:rsidRPr="00BC3A71" w:rsidRDefault="00C60A24" w:rsidP="00C1796A">
            <w:pPr>
              <w:jc w:val="left"/>
              <w:rPr>
                <w:rFonts w:ascii="Calibri" w:hAnsi="Calibri"/>
                <w:sz w:val="20"/>
                <w:szCs w:val="20"/>
              </w:rPr>
            </w:pPr>
            <w:r w:rsidRPr="00BC3A71">
              <w:rPr>
                <w:rFonts w:ascii="Calibri" w:hAnsi="Calibri"/>
                <w:sz w:val="20"/>
                <w:szCs w:val="20"/>
              </w:rPr>
              <w:t>Remove large debris and detritus by sieving using 2</w:t>
            </w:r>
            <w:r w:rsidR="00477FF6" w:rsidRPr="00BC3A71">
              <w:rPr>
                <w:rFonts w:ascii="Calibri" w:hAnsi="Calibri"/>
                <w:sz w:val="20"/>
                <w:szCs w:val="20"/>
              </w:rPr>
              <w:t> </w:t>
            </w:r>
            <w:r w:rsidRPr="00BC3A71">
              <w:rPr>
                <w:rFonts w:ascii="Calibri" w:hAnsi="Calibri"/>
                <w:sz w:val="20"/>
                <w:szCs w:val="20"/>
              </w:rPr>
              <w:t>mm sieve.</w:t>
            </w:r>
          </w:p>
          <w:p w:rsidR="00CD7A51" w:rsidRPr="00BC3A71" w:rsidRDefault="002A1BB9" w:rsidP="00467F9B">
            <w:pPr>
              <w:jc w:val="left"/>
              <w:rPr>
                <w:rFonts w:ascii="Calibri" w:hAnsi="Calibri"/>
                <w:sz w:val="20"/>
                <w:szCs w:val="20"/>
              </w:rPr>
            </w:pPr>
            <w:r w:rsidRPr="00BC3A71">
              <w:rPr>
                <w:rFonts w:ascii="Calibri" w:hAnsi="Calibri"/>
                <w:sz w:val="20"/>
                <w:szCs w:val="20"/>
              </w:rPr>
              <w:t>Stainless steel or non-metal implements for handling</w:t>
            </w:r>
            <w:r w:rsidR="00D821F2" w:rsidRPr="00BC3A71">
              <w:rPr>
                <w:rFonts w:ascii="Calibri" w:hAnsi="Calibri"/>
                <w:sz w:val="20"/>
                <w:szCs w:val="20"/>
              </w:rPr>
              <w:t xml:space="preserve"> (including sieving)</w:t>
            </w:r>
            <w:r w:rsidRPr="00BC3A71">
              <w:rPr>
                <w:rFonts w:ascii="Calibri" w:hAnsi="Calibri"/>
                <w:sz w:val="20"/>
                <w:szCs w:val="20"/>
              </w:rPr>
              <w:t>. Where a metal grab has been used</w:t>
            </w:r>
            <w:r w:rsidR="00467F9B" w:rsidRPr="00BC3A71">
              <w:rPr>
                <w:rFonts w:ascii="Calibri" w:hAnsi="Calibri"/>
                <w:sz w:val="20"/>
                <w:szCs w:val="20"/>
              </w:rPr>
              <w:t xml:space="preserve">, </w:t>
            </w:r>
            <w:r w:rsidRPr="00BC3A71">
              <w:rPr>
                <w:rFonts w:ascii="Calibri" w:hAnsi="Calibri"/>
                <w:sz w:val="20"/>
                <w:szCs w:val="20"/>
              </w:rPr>
              <w:t>sub sampling of sediment within 1 cm of walls of sampling device</w:t>
            </w:r>
            <w:r w:rsidR="00CD7A51" w:rsidRPr="00BC3A71">
              <w:rPr>
                <w:rFonts w:ascii="Calibri" w:hAnsi="Calibri"/>
                <w:sz w:val="20"/>
                <w:szCs w:val="20"/>
              </w:rPr>
              <w:t xml:space="preserve"> should be avoided</w:t>
            </w:r>
            <w:r w:rsidRPr="00BC3A71">
              <w:rPr>
                <w:rFonts w:ascii="Calibri" w:hAnsi="Calibri"/>
                <w:sz w:val="20"/>
                <w:szCs w:val="20"/>
              </w:rPr>
              <w:t>.</w:t>
            </w:r>
          </w:p>
        </w:tc>
        <w:tc>
          <w:tcPr>
            <w:tcW w:w="2268" w:type="dxa"/>
            <w:vAlign w:val="center"/>
          </w:tcPr>
          <w:p w:rsidR="00AF7046" w:rsidRPr="00BC3A71" w:rsidRDefault="002A1BB9" w:rsidP="00C1796A">
            <w:pPr>
              <w:jc w:val="left"/>
              <w:rPr>
                <w:rFonts w:ascii="Calibri" w:hAnsi="Calibri"/>
                <w:sz w:val="20"/>
                <w:szCs w:val="20"/>
              </w:rPr>
            </w:pPr>
            <w:r w:rsidRPr="00BC3A71">
              <w:rPr>
                <w:rFonts w:ascii="Calibri" w:hAnsi="Calibri"/>
                <w:sz w:val="20"/>
                <w:szCs w:val="20"/>
              </w:rPr>
              <w:t>Glass or plastic jars.</w:t>
            </w:r>
            <w:r w:rsidR="00AF7046" w:rsidRPr="00BC3A71">
              <w:rPr>
                <w:rFonts w:ascii="Calibri" w:hAnsi="Calibri"/>
                <w:sz w:val="20"/>
                <w:szCs w:val="20"/>
              </w:rPr>
              <w:t xml:space="preserve"> </w:t>
            </w:r>
          </w:p>
          <w:p w:rsidR="00653B95" w:rsidRPr="00BC3A71" w:rsidRDefault="00653B95" w:rsidP="00C1796A">
            <w:pPr>
              <w:jc w:val="left"/>
              <w:rPr>
                <w:rFonts w:ascii="Calibri" w:hAnsi="Calibri"/>
                <w:sz w:val="20"/>
                <w:szCs w:val="20"/>
              </w:rPr>
            </w:pPr>
            <w:r w:rsidRPr="00BC3A71">
              <w:rPr>
                <w:rFonts w:ascii="Calibri" w:hAnsi="Calibri"/>
                <w:sz w:val="20"/>
                <w:szCs w:val="20"/>
              </w:rPr>
              <w:t>Except mercury: must be stored in glass jars as mercury can move through the walls of plastic containers (OSPAR, 2015)</w:t>
            </w:r>
            <w:r w:rsidR="007C0D85" w:rsidRPr="00BC3A71">
              <w:rPr>
                <w:rFonts w:ascii="Calibri" w:hAnsi="Calibri"/>
                <w:sz w:val="20"/>
                <w:szCs w:val="20"/>
              </w:rPr>
              <w:t>.</w:t>
            </w:r>
          </w:p>
          <w:p w:rsidR="002739D6" w:rsidRPr="00BC3A71" w:rsidRDefault="002739D6" w:rsidP="00C1796A">
            <w:pPr>
              <w:jc w:val="left"/>
              <w:rPr>
                <w:rFonts w:ascii="Calibri" w:hAnsi="Calibri"/>
                <w:sz w:val="20"/>
                <w:szCs w:val="20"/>
              </w:rPr>
            </w:pPr>
          </w:p>
        </w:tc>
        <w:tc>
          <w:tcPr>
            <w:tcW w:w="1729" w:type="dxa"/>
            <w:vAlign w:val="center"/>
          </w:tcPr>
          <w:p w:rsidR="002739D6" w:rsidRPr="00BC3A71" w:rsidRDefault="002739D6" w:rsidP="00477FF6">
            <w:pPr>
              <w:jc w:val="left"/>
              <w:rPr>
                <w:rFonts w:ascii="Calibri" w:hAnsi="Calibri"/>
                <w:sz w:val="20"/>
                <w:szCs w:val="20"/>
              </w:rPr>
            </w:pPr>
            <w:r w:rsidRPr="00BC3A71">
              <w:rPr>
                <w:rFonts w:ascii="Calibri" w:hAnsi="Calibri"/>
                <w:sz w:val="20"/>
                <w:szCs w:val="20"/>
              </w:rPr>
              <w:t>Freeze (&lt; -20</w:t>
            </w:r>
            <w:r w:rsidRPr="00BC3A71">
              <w:rPr>
                <w:rFonts w:ascii="Calibri" w:hAnsi="Calibri"/>
                <w:sz w:val="20"/>
                <w:szCs w:val="20"/>
                <w:vertAlign w:val="superscript"/>
              </w:rPr>
              <w:t>o</w:t>
            </w:r>
            <w:r w:rsidRPr="00BC3A71">
              <w:rPr>
                <w:rFonts w:ascii="Calibri" w:hAnsi="Calibri"/>
                <w:sz w:val="20"/>
                <w:szCs w:val="20"/>
              </w:rPr>
              <w:t>c)</w:t>
            </w:r>
            <w:r w:rsidR="00A15927" w:rsidRPr="00BC3A71">
              <w:rPr>
                <w:rFonts w:ascii="Calibri" w:hAnsi="Calibri"/>
                <w:sz w:val="20"/>
                <w:szCs w:val="20"/>
              </w:rPr>
              <w:t xml:space="preserve"> </w:t>
            </w:r>
            <w:r w:rsidR="00477FF6" w:rsidRPr="00BC3A71">
              <w:rPr>
                <w:rFonts w:ascii="Calibri" w:hAnsi="Calibri"/>
                <w:sz w:val="20"/>
                <w:szCs w:val="20"/>
              </w:rPr>
              <w:t>o</w:t>
            </w:r>
            <w:r w:rsidR="00D821F2" w:rsidRPr="00BC3A71">
              <w:rPr>
                <w:rFonts w:ascii="Calibri" w:hAnsi="Calibri"/>
                <w:sz w:val="20"/>
                <w:szCs w:val="20"/>
              </w:rPr>
              <w:t xml:space="preserve">r freeze dried </w:t>
            </w:r>
            <w:r w:rsidR="00653B95" w:rsidRPr="00BC3A71">
              <w:rPr>
                <w:rFonts w:ascii="Calibri" w:hAnsi="Calibri"/>
                <w:sz w:val="20"/>
                <w:szCs w:val="20"/>
              </w:rPr>
              <w:t>(OSPAR, 2015)</w:t>
            </w:r>
          </w:p>
        </w:tc>
      </w:tr>
      <w:tr w:rsidR="002739D6" w:rsidRPr="00BC3A71" w:rsidTr="00762E37">
        <w:trPr>
          <w:jc w:val="center"/>
        </w:trPr>
        <w:tc>
          <w:tcPr>
            <w:tcW w:w="1685" w:type="dxa"/>
            <w:vAlign w:val="center"/>
          </w:tcPr>
          <w:p w:rsidR="002739D6" w:rsidRPr="00BC3A71" w:rsidRDefault="002739D6" w:rsidP="00D87272">
            <w:pPr>
              <w:rPr>
                <w:rFonts w:ascii="Calibri" w:hAnsi="Calibri"/>
                <w:sz w:val="20"/>
                <w:szCs w:val="20"/>
              </w:rPr>
            </w:pPr>
            <w:r w:rsidRPr="00BC3A71">
              <w:rPr>
                <w:rFonts w:ascii="Calibri" w:hAnsi="Calibri"/>
                <w:sz w:val="20"/>
                <w:szCs w:val="20"/>
              </w:rPr>
              <w:t xml:space="preserve">Chemical </w:t>
            </w:r>
            <w:proofErr w:type="spellStart"/>
            <w:r w:rsidR="00D87272" w:rsidRPr="00BC3A71">
              <w:rPr>
                <w:rFonts w:ascii="Calibri" w:hAnsi="Calibri"/>
                <w:sz w:val="20"/>
                <w:szCs w:val="20"/>
              </w:rPr>
              <w:t>determinands</w:t>
            </w:r>
            <w:proofErr w:type="spellEnd"/>
            <w:r w:rsidRPr="00BC3A71">
              <w:rPr>
                <w:rFonts w:ascii="Calibri" w:hAnsi="Calibri"/>
                <w:sz w:val="20"/>
                <w:szCs w:val="20"/>
              </w:rPr>
              <w:t>: organic compounds</w:t>
            </w:r>
          </w:p>
        </w:tc>
        <w:tc>
          <w:tcPr>
            <w:tcW w:w="1957" w:type="dxa"/>
            <w:vAlign w:val="center"/>
          </w:tcPr>
          <w:p w:rsidR="002A3434" w:rsidRPr="00BC3A71" w:rsidRDefault="00D821F2" w:rsidP="00D821F2">
            <w:pPr>
              <w:jc w:val="left"/>
              <w:rPr>
                <w:rFonts w:ascii="Calibri" w:hAnsi="Calibri"/>
                <w:sz w:val="20"/>
                <w:szCs w:val="20"/>
              </w:rPr>
            </w:pPr>
            <w:r w:rsidRPr="00BC3A71">
              <w:rPr>
                <w:rFonts w:ascii="Calibri" w:hAnsi="Calibri"/>
                <w:sz w:val="20"/>
                <w:szCs w:val="20"/>
              </w:rPr>
              <w:t>Grab or corer</w:t>
            </w:r>
            <w:r w:rsidR="00CD7A51" w:rsidRPr="00BC3A71">
              <w:rPr>
                <w:rFonts w:ascii="Calibri" w:hAnsi="Calibri"/>
                <w:sz w:val="20"/>
                <w:szCs w:val="20"/>
              </w:rPr>
              <w:t>.</w:t>
            </w:r>
            <w:r w:rsidRPr="00BC3A71">
              <w:rPr>
                <w:rFonts w:ascii="Calibri" w:hAnsi="Calibri"/>
                <w:sz w:val="20"/>
                <w:szCs w:val="20"/>
              </w:rPr>
              <w:t xml:space="preserve"> </w:t>
            </w:r>
          </w:p>
          <w:p w:rsidR="00D821F2" w:rsidRPr="00BC3A71" w:rsidRDefault="00D821F2" w:rsidP="00D821F2">
            <w:pPr>
              <w:jc w:val="left"/>
              <w:rPr>
                <w:rFonts w:ascii="Calibri" w:hAnsi="Calibri"/>
                <w:sz w:val="20"/>
                <w:szCs w:val="20"/>
              </w:rPr>
            </w:pPr>
            <w:r w:rsidRPr="00BC3A71">
              <w:rPr>
                <w:rFonts w:ascii="Calibri" w:hAnsi="Calibri"/>
                <w:sz w:val="20"/>
                <w:szCs w:val="20"/>
              </w:rPr>
              <w:t xml:space="preserve">Where samples are to be sectioned across several depths then </w:t>
            </w:r>
            <w:r w:rsidR="00CD7A51" w:rsidRPr="00BC3A71">
              <w:rPr>
                <w:rFonts w:ascii="Calibri" w:hAnsi="Calibri"/>
                <w:sz w:val="20"/>
                <w:szCs w:val="20"/>
              </w:rPr>
              <w:t xml:space="preserve">the </w:t>
            </w:r>
            <w:r w:rsidRPr="00BC3A71">
              <w:rPr>
                <w:rFonts w:ascii="Calibri" w:hAnsi="Calibri"/>
                <w:sz w:val="20"/>
                <w:szCs w:val="20"/>
              </w:rPr>
              <w:t xml:space="preserve">corer </w:t>
            </w:r>
            <w:r w:rsidR="00CD7A51" w:rsidRPr="00BC3A71">
              <w:rPr>
                <w:rFonts w:ascii="Calibri" w:hAnsi="Calibri"/>
                <w:sz w:val="20"/>
                <w:szCs w:val="20"/>
              </w:rPr>
              <w:t>should</w:t>
            </w:r>
            <w:r w:rsidRPr="00BC3A71">
              <w:rPr>
                <w:rFonts w:ascii="Calibri" w:hAnsi="Calibri"/>
                <w:sz w:val="20"/>
                <w:szCs w:val="20"/>
              </w:rPr>
              <w:t xml:space="preserve"> avoid disturbing sediment layers.</w:t>
            </w:r>
          </w:p>
          <w:p w:rsidR="00D821F2" w:rsidRPr="00BC3A71" w:rsidRDefault="00D821F2" w:rsidP="00D821F2">
            <w:pPr>
              <w:jc w:val="left"/>
              <w:rPr>
                <w:rFonts w:ascii="Calibri" w:hAnsi="Calibri"/>
                <w:sz w:val="20"/>
                <w:szCs w:val="20"/>
              </w:rPr>
            </w:pPr>
          </w:p>
          <w:p w:rsidR="002739D6" w:rsidRPr="00BC3A71" w:rsidRDefault="002739D6" w:rsidP="000474FC">
            <w:pPr>
              <w:rPr>
                <w:rFonts w:ascii="Calibri" w:hAnsi="Calibri"/>
                <w:sz w:val="20"/>
                <w:szCs w:val="20"/>
              </w:rPr>
            </w:pPr>
          </w:p>
        </w:tc>
        <w:tc>
          <w:tcPr>
            <w:tcW w:w="2700" w:type="dxa"/>
            <w:vAlign w:val="center"/>
          </w:tcPr>
          <w:p w:rsidR="001644C7" w:rsidRPr="00BC3A71" w:rsidRDefault="001644C7" w:rsidP="00C1796A">
            <w:pPr>
              <w:jc w:val="left"/>
              <w:rPr>
                <w:rFonts w:ascii="Calibri" w:hAnsi="Calibri"/>
                <w:sz w:val="20"/>
                <w:szCs w:val="20"/>
              </w:rPr>
            </w:pPr>
            <w:r w:rsidRPr="00BC3A71">
              <w:rPr>
                <w:rFonts w:ascii="Calibri" w:hAnsi="Calibri"/>
                <w:sz w:val="20"/>
                <w:szCs w:val="20"/>
              </w:rPr>
              <w:t>Generally 0.1 m</w:t>
            </w:r>
            <w:r w:rsidRPr="00BC3A71">
              <w:rPr>
                <w:rFonts w:ascii="Calibri" w:hAnsi="Calibri"/>
                <w:sz w:val="20"/>
                <w:szCs w:val="20"/>
                <w:vertAlign w:val="superscript"/>
              </w:rPr>
              <w:t>2</w:t>
            </w:r>
            <w:r w:rsidRPr="00BC3A71">
              <w:rPr>
                <w:rFonts w:ascii="Calibri" w:hAnsi="Calibri"/>
                <w:sz w:val="20"/>
                <w:szCs w:val="20"/>
              </w:rPr>
              <w:t xml:space="preserve"> to a depth of 0.1 m (OGP, 2012) per sample.</w:t>
            </w:r>
          </w:p>
          <w:p w:rsidR="002739D6" w:rsidRPr="00BC3A71" w:rsidRDefault="00B66F2C" w:rsidP="00C1796A">
            <w:pPr>
              <w:jc w:val="left"/>
              <w:rPr>
                <w:rFonts w:ascii="Calibri" w:hAnsi="Calibri"/>
                <w:sz w:val="20"/>
                <w:szCs w:val="20"/>
              </w:rPr>
            </w:pPr>
            <w:r w:rsidRPr="00BC3A71">
              <w:rPr>
                <w:rFonts w:ascii="Calibri" w:hAnsi="Calibri"/>
                <w:sz w:val="20"/>
                <w:szCs w:val="20"/>
              </w:rPr>
              <w:t>Typically</w:t>
            </w:r>
            <w:r w:rsidR="00634B3E" w:rsidRPr="00BC3A71">
              <w:rPr>
                <w:rFonts w:ascii="Calibri" w:hAnsi="Calibri"/>
                <w:sz w:val="20"/>
                <w:szCs w:val="20"/>
              </w:rPr>
              <w:t xml:space="preserve"> 300</w:t>
            </w:r>
            <w:r w:rsidRPr="00BC3A71">
              <w:rPr>
                <w:rFonts w:ascii="Calibri" w:hAnsi="Calibri"/>
                <w:sz w:val="20"/>
                <w:szCs w:val="20"/>
              </w:rPr>
              <w:t xml:space="preserve"> </w:t>
            </w:r>
            <w:r w:rsidR="00634B3E" w:rsidRPr="00BC3A71">
              <w:rPr>
                <w:rFonts w:ascii="Calibri" w:hAnsi="Calibri"/>
                <w:sz w:val="20"/>
                <w:szCs w:val="20"/>
              </w:rPr>
              <w:t xml:space="preserve">g </w:t>
            </w:r>
            <w:r w:rsidRPr="00BC3A71">
              <w:rPr>
                <w:rFonts w:ascii="Calibri" w:hAnsi="Calibri"/>
                <w:sz w:val="20"/>
                <w:szCs w:val="20"/>
              </w:rPr>
              <w:t xml:space="preserve">(Norwegian Environment Agency, 2015) for </w:t>
            </w:r>
            <w:r w:rsidR="001E4856" w:rsidRPr="00BC3A71">
              <w:rPr>
                <w:rFonts w:ascii="Calibri" w:hAnsi="Calibri"/>
                <w:sz w:val="20"/>
                <w:szCs w:val="20"/>
              </w:rPr>
              <w:t>poly</w:t>
            </w:r>
            <w:r w:rsidR="007C4A6C" w:rsidRPr="00BC3A71">
              <w:rPr>
                <w:rFonts w:ascii="Calibri" w:hAnsi="Calibri"/>
                <w:sz w:val="20"/>
                <w:szCs w:val="20"/>
              </w:rPr>
              <w:t>cyclic</w:t>
            </w:r>
            <w:r w:rsidR="001E4856" w:rsidRPr="00BC3A71">
              <w:rPr>
                <w:rFonts w:ascii="Calibri" w:hAnsi="Calibri"/>
                <w:sz w:val="20"/>
                <w:szCs w:val="20"/>
              </w:rPr>
              <w:t xml:space="preserve"> aromatic hydrocarbons (</w:t>
            </w:r>
            <w:r w:rsidRPr="00BC3A71">
              <w:rPr>
                <w:rFonts w:ascii="Calibri" w:hAnsi="Calibri"/>
                <w:sz w:val="20"/>
                <w:szCs w:val="20"/>
              </w:rPr>
              <w:t>PAHs</w:t>
            </w:r>
            <w:r w:rsidR="001E4856" w:rsidRPr="00BC3A71">
              <w:rPr>
                <w:rFonts w:ascii="Calibri" w:hAnsi="Calibri"/>
                <w:sz w:val="20"/>
                <w:szCs w:val="20"/>
              </w:rPr>
              <w:t>)</w:t>
            </w:r>
            <w:r w:rsidRPr="00BC3A71">
              <w:rPr>
                <w:rFonts w:ascii="Calibri" w:hAnsi="Calibri"/>
                <w:sz w:val="20"/>
                <w:szCs w:val="20"/>
              </w:rPr>
              <w:t xml:space="preserve"> and 300</w:t>
            </w:r>
            <w:r w:rsidR="007C4A6C" w:rsidRPr="00BC3A71">
              <w:rPr>
                <w:rFonts w:ascii="Calibri" w:hAnsi="Calibri"/>
                <w:sz w:val="20"/>
                <w:szCs w:val="20"/>
              </w:rPr>
              <w:t> </w:t>
            </w:r>
            <w:r w:rsidRPr="00BC3A71">
              <w:rPr>
                <w:rFonts w:ascii="Calibri" w:hAnsi="Calibri"/>
                <w:sz w:val="20"/>
                <w:szCs w:val="20"/>
              </w:rPr>
              <w:t xml:space="preserve">g for </w:t>
            </w:r>
            <w:r w:rsidR="001E4856" w:rsidRPr="00BC3A71">
              <w:rPr>
                <w:rFonts w:ascii="Calibri" w:hAnsi="Calibri"/>
                <w:sz w:val="20"/>
                <w:szCs w:val="20"/>
              </w:rPr>
              <w:t>total hydrocarbons (</w:t>
            </w:r>
            <w:r w:rsidRPr="00BC3A71">
              <w:rPr>
                <w:rFonts w:ascii="Calibri" w:hAnsi="Calibri"/>
                <w:sz w:val="20"/>
                <w:szCs w:val="20"/>
              </w:rPr>
              <w:t>THCs</w:t>
            </w:r>
            <w:r w:rsidR="001E4856" w:rsidRPr="00BC3A71">
              <w:rPr>
                <w:rFonts w:ascii="Calibri" w:hAnsi="Calibri"/>
                <w:sz w:val="20"/>
                <w:szCs w:val="20"/>
              </w:rPr>
              <w:t>)</w:t>
            </w:r>
            <w:r w:rsidRPr="00BC3A71">
              <w:rPr>
                <w:rFonts w:ascii="Calibri" w:hAnsi="Calibri"/>
                <w:sz w:val="20"/>
                <w:szCs w:val="20"/>
              </w:rPr>
              <w:t xml:space="preserve">. </w:t>
            </w:r>
          </w:p>
        </w:tc>
        <w:tc>
          <w:tcPr>
            <w:tcW w:w="3544" w:type="dxa"/>
            <w:vAlign w:val="center"/>
          </w:tcPr>
          <w:p w:rsidR="004370B8" w:rsidRPr="00BC3A71" w:rsidRDefault="002739D6" w:rsidP="00C1796A">
            <w:pPr>
              <w:jc w:val="left"/>
              <w:rPr>
                <w:rFonts w:ascii="Calibri" w:hAnsi="Calibri"/>
                <w:sz w:val="20"/>
                <w:szCs w:val="20"/>
              </w:rPr>
            </w:pPr>
            <w:r w:rsidRPr="00BC3A71">
              <w:rPr>
                <w:rFonts w:ascii="Calibri" w:hAnsi="Calibri"/>
                <w:sz w:val="20"/>
                <w:szCs w:val="20"/>
              </w:rPr>
              <w:t xml:space="preserve">No pre-treatment. </w:t>
            </w:r>
          </w:p>
          <w:p w:rsidR="002A1BB9" w:rsidRPr="00BC3A71" w:rsidRDefault="00CD7A51" w:rsidP="00C1796A">
            <w:pPr>
              <w:jc w:val="left"/>
              <w:rPr>
                <w:rFonts w:ascii="Calibri" w:hAnsi="Calibri"/>
                <w:sz w:val="20"/>
                <w:szCs w:val="20"/>
              </w:rPr>
            </w:pPr>
            <w:r w:rsidRPr="00BC3A71">
              <w:rPr>
                <w:rFonts w:ascii="Calibri" w:hAnsi="Calibri"/>
                <w:sz w:val="20"/>
                <w:szCs w:val="20"/>
              </w:rPr>
              <w:t>D</w:t>
            </w:r>
            <w:r w:rsidR="004370B8" w:rsidRPr="00BC3A71">
              <w:rPr>
                <w:rFonts w:ascii="Calibri" w:hAnsi="Calibri"/>
                <w:sz w:val="20"/>
                <w:szCs w:val="20"/>
              </w:rPr>
              <w:t xml:space="preserve">irect </w:t>
            </w:r>
            <w:r w:rsidR="00C60A24" w:rsidRPr="00BC3A71">
              <w:rPr>
                <w:rFonts w:ascii="Calibri" w:hAnsi="Calibri"/>
                <w:sz w:val="20"/>
                <w:szCs w:val="20"/>
              </w:rPr>
              <w:t>expos</w:t>
            </w:r>
            <w:r w:rsidRPr="00BC3A71">
              <w:rPr>
                <w:rFonts w:ascii="Calibri" w:hAnsi="Calibri"/>
                <w:sz w:val="20"/>
                <w:szCs w:val="20"/>
              </w:rPr>
              <w:t>ure to sunlight or strong light should be avoided.</w:t>
            </w:r>
          </w:p>
          <w:p w:rsidR="002739D6" w:rsidRPr="00BC3A71" w:rsidRDefault="002A1BB9" w:rsidP="00C1796A">
            <w:pPr>
              <w:jc w:val="left"/>
              <w:rPr>
                <w:rFonts w:ascii="Calibri" w:hAnsi="Calibri"/>
                <w:sz w:val="20"/>
                <w:szCs w:val="20"/>
              </w:rPr>
            </w:pPr>
            <w:r w:rsidRPr="00BC3A71">
              <w:rPr>
                <w:rFonts w:ascii="Calibri" w:hAnsi="Calibri"/>
                <w:sz w:val="20"/>
                <w:szCs w:val="20"/>
              </w:rPr>
              <w:t>Stainless steel or glass implements for handling.</w:t>
            </w:r>
          </w:p>
        </w:tc>
        <w:tc>
          <w:tcPr>
            <w:tcW w:w="2268" w:type="dxa"/>
            <w:vAlign w:val="center"/>
          </w:tcPr>
          <w:p w:rsidR="002739D6" w:rsidRPr="00BC3A71" w:rsidRDefault="002739D6" w:rsidP="00C1796A">
            <w:pPr>
              <w:jc w:val="left"/>
              <w:rPr>
                <w:rFonts w:ascii="Calibri" w:hAnsi="Calibri"/>
                <w:sz w:val="20"/>
                <w:szCs w:val="20"/>
              </w:rPr>
            </w:pPr>
            <w:r w:rsidRPr="00BC3A71">
              <w:rPr>
                <w:rFonts w:ascii="Calibri" w:hAnsi="Calibri"/>
                <w:sz w:val="20"/>
                <w:szCs w:val="20"/>
              </w:rPr>
              <w:t xml:space="preserve">Solvent rinsed pre-incinerated </w:t>
            </w:r>
            <w:r w:rsidR="00C60A24" w:rsidRPr="00BC3A71">
              <w:rPr>
                <w:rFonts w:ascii="Calibri" w:hAnsi="Calibri"/>
                <w:sz w:val="20"/>
                <w:szCs w:val="20"/>
              </w:rPr>
              <w:t xml:space="preserve">amber </w:t>
            </w:r>
            <w:r w:rsidRPr="00BC3A71">
              <w:rPr>
                <w:rFonts w:ascii="Calibri" w:hAnsi="Calibri"/>
                <w:sz w:val="20"/>
                <w:szCs w:val="20"/>
              </w:rPr>
              <w:t>glass jars</w:t>
            </w:r>
            <w:r w:rsidR="00653B95" w:rsidRPr="00BC3A71">
              <w:rPr>
                <w:rFonts w:ascii="Calibri" w:hAnsi="Calibri"/>
                <w:sz w:val="20"/>
                <w:szCs w:val="20"/>
              </w:rPr>
              <w:t xml:space="preserve"> (OGP, 2012)</w:t>
            </w:r>
            <w:r w:rsidRPr="00BC3A71">
              <w:rPr>
                <w:rFonts w:ascii="Calibri" w:hAnsi="Calibri"/>
                <w:sz w:val="20"/>
                <w:szCs w:val="20"/>
              </w:rPr>
              <w:t>.</w:t>
            </w:r>
          </w:p>
          <w:p w:rsidR="002739D6" w:rsidRPr="00BC3A71" w:rsidRDefault="002739D6" w:rsidP="00C1796A">
            <w:pPr>
              <w:jc w:val="left"/>
              <w:rPr>
                <w:rFonts w:ascii="Calibri" w:hAnsi="Calibri"/>
                <w:sz w:val="20"/>
                <w:szCs w:val="20"/>
              </w:rPr>
            </w:pPr>
          </w:p>
        </w:tc>
        <w:tc>
          <w:tcPr>
            <w:tcW w:w="1729" w:type="dxa"/>
            <w:vAlign w:val="center"/>
          </w:tcPr>
          <w:p w:rsidR="002739D6" w:rsidRPr="00BC3A71" w:rsidRDefault="002739D6" w:rsidP="00C1796A">
            <w:pPr>
              <w:jc w:val="left"/>
              <w:rPr>
                <w:rFonts w:ascii="Calibri" w:hAnsi="Calibri"/>
                <w:sz w:val="20"/>
                <w:szCs w:val="20"/>
              </w:rPr>
            </w:pPr>
            <w:r w:rsidRPr="00BC3A71">
              <w:rPr>
                <w:rFonts w:ascii="Calibri" w:hAnsi="Calibri"/>
                <w:sz w:val="20"/>
                <w:szCs w:val="20"/>
              </w:rPr>
              <w:t>Freeze (&lt; -20</w:t>
            </w:r>
            <w:r w:rsidRPr="00BC3A71">
              <w:rPr>
                <w:rFonts w:ascii="Calibri" w:hAnsi="Calibri"/>
                <w:sz w:val="20"/>
                <w:szCs w:val="20"/>
                <w:vertAlign w:val="superscript"/>
              </w:rPr>
              <w:t>o</w:t>
            </w:r>
            <w:r w:rsidRPr="00BC3A71">
              <w:rPr>
                <w:rFonts w:ascii="Calibri" w:hAnsi="Calibri"/>
                <w:sz w:val="20"/>
                <w:szCs w:val="20"/>
              </w:rPr>
              <w:t xml:space="preserve">c) </w:t>
            </w:r>
            <w:r w:rsidR="00D821F2" w:rsidRPr="00BC3A71">
              <w:rPr>
                <w:rFonts w:ascii="Calibri" w:hAnsi="Calibri"/>
                <w:sz w:val="20"/>
                <w:szCs w:val="20"/>
              </w:rPr>
              <w:t xml:space="preserve">or freeze dried </w:t>
            </w:r>
            <w:r w:rsidR="00653B95" w:rsidRPr="00BC3A71">
              <w:rPr>
                <w:rFonts w:ascii="Calibri" w:hAnsi="Calibri"/>
                <w:sz w:val="20"/>
                <w:szCs w:val="20"/>
              </w:rPr>
              <w:t>(OSPAR, 2015)</w:t>
            </w:r>
          </w:p>
        </w:tc>
      </w:tr>
    </w:tbl>
    <w:p w:rsidR="00A15927" w:rsidRPr="00BC3A71" w:rsidRDefault="00A15927" w:rsidP="00CF0615">
      <w:pPr>
        <w:rPr>
          <w:rFonts w:ascii="Calibri" w:hAnsi="Calibri"/>
        </w:rPr>
        <w:sectPr w:rsidR="00A15927" w:rsidRPr="00BC3A71" w:rsidSect="00F12147">
          <w:headerReference w:type="even" r:id="rId11"/>
          <w:headerReference w:type="default" r:id="rId12"/>
          <w:footerReference w:type="default" r:id="rId13"/>
          <w:headerReference w:type="first" r:id="rId14"/>
          <w:pgSz w:w="16838" w:h="11906" w:orient="landscape"/>
          <w:pgMar w:top="1440" w:right="1440" w:bottom="1440" w:left="1440" w:header="850" w:footer="283" w:gutter="0"/>
          <w:cols w:space="708"/>
          <w:docGrid w:linePitch="360"/>
        </w:sectPr>
      </w:pPr>
    </w:p>
    <w:p w:rsidR="00671682" w:rsidRPr="00BC3A71" w:rsidRDefault="00671682" w:rsidP="0016180D">
      <w:pPr>
        <w:pStyle w:val="Heading2"/>
        <w:spacing w:before="0"/>
        <w:rPr>
          <w:rFonts w:ascii="Calibri" w:hAnsi="Calibri"/>
          <w:color w:val="auto"/>
        </w:rPr>
      </w:pPr>
      <w:bookmarkStart w:id="111" w:name="_Toc484159870"/>
      <w:r w:rsidRPr="00BC3A71">
        <w:rPr>
          <w:rFonts w:ascii="Calibri" w:hAnsi="Calibri"/>
          <w:color w:val="auto"/>
        </w:rPr>
        <w:t>Sample Identification and Records</w:t>
      </w:r>
      <w:bookmarkEnd w:id="111"/>
    </w:p>
    <w:p w:rsidR="00671682" w:rsidRPr="00BC3A71" w:rsidRDefault="00671682" w:rsidP="0016180D">
      <w:pPr>
        <w:spacing w:after="120"/>
        <w:rPr>
          <w:rFonts w:ascii="Calibri" w:hAnsi="Calibri"/>
        </w:rPr>
      </w:pPr>
      <w:r w:rsidRPr="00BC3A71">
        <w:rPr>
          <w:rFonts w:ascii="Calibri" w:hAnsi="Calibri"/>
        </w:rPr>
        <w:t xml:space="preserve">Each sampling station must be </w:t>
      </w:r>
      <w:r w:rsidR="00762E37" w:rsidRPr="00BC3A71">
        <w:rPr>
          <w:rFonts w:ascii="Calibri" w:hAnsi="Calibri"/>
        </w:rPr>
        <w:t>allocated</w:t>
      </w:r>
      <w:r w:rsidRPr="00BC3A71">
        <w:rPr>
          <w:rFonts w:ascii="Calibri" w:hAnsi="Calibri"/>
        </w:rPr>
        <w:t xml:space="preserve"> a unique </w:t>
      </w:r>
      <w:r w:rsidR="00762E37" w:rsidRPr="00BC3A71">
        <w:rPr>
          <w:rFonts w:ascii="Calibri" w:hAnsi="Calibri"/>
        </w:rPr>
        <w:t xml:space="preserve">reference </w:t>
      </w:r>
      <w:r w:rsidRPr="00BC3A71">
        <w:rPr>
          <w:rFonts w:ascii="Calibri" w:hAnsi="Calibri"/>
        </w:rPr>
        <w:t xml:space="preserve">number and repeat samples from that station must be easily distinguished from previous samples. The chosen numbering scheme </w:t>
      </w:r>
      <w:r w:rsidR="00505D0D" w:rsidRPr="00BC3A71">
        <w:rPr>
          <w:rFonts w:ascii="Calibri" w:hAnsi="Calibri"/>
        </w:rPr>
        <w:t>should</w:t>
      </w:r>
      <w:r w:rsidRPr="00BC3A71">
        <w:rPr>
          <w:rFonts w:ascii="Calibri" w:hAnsi="Calibri"/>
        </w:rPr>
        <w:t xml:space="preserve"> be compatible with data management and </w:t>
      </w:r>
      <w:r w:rsidR="00D8265A" w:rsidRPr="00BC3A71">
        <w:rPr>
          <w:rFonts w:ascii="Calibri" w:hAnsi="Calibri"/>
        </w:rPr>
        <w:t>Geographical Information Systems (</w:t>
      </w:r>
      <w:r w:rsidRPr="00BC3A71">
        <w:rPr>
          <w:rFonts w:ascii="Calibri" w:hAnsi="Calibri"/>
        </w:rPr>
        <w:t>GIS</w:t>
      </w:r>
      <w:r w:rsidR="00D8265A" w:rsidRPr="00BC3A71">
        <w:rPr>
          <w:rFonts w:ascii="Calibri" w:hAnsi="Calibri"/>
        </w:rPr>
        <w:t>)</w:t>
      </w:r>
      <w:r w:rsidRPr="00BC3A71">
        <w:rPr>
          <w:rFonts w:ascii="Calibri" w:hAnsi="Calibri"/>
        </w:rPr>
        <w:t>.</w:t>
      </w:r>
    </w:p>
    <w:p w:rsidR="00671682" w:rsidRPr="00BC3A71" w:rsidRDefault="00671682" w:rsidP="0016180D">
      <w:pPr>
        <w:spacing w:after="120"/>
        <w:rPr>
          <w:rFonts w:ascii="Calibri" w:hAnsi="Calibri"/>
        </w:rPr>
      </w:pPr>
      <w:r w:rsidRPr="00BC3A71">
        <w:rPr>
          <w:rFonts w:ascii="Calibri" w:hAnsi="Calibri"/>
        </w:rPr>
        <w:t xml:space="preserve">The location of the sample stations needs to be accurately recorded using a differential global positioning system (DGPS) to ensure repeatability </w:t>
      </w:r>
      <w:r w:rsidR="00762E37" w:rsidRPr="00BC3A71">
        <w:rPr>
          <w:rFonts w:ascii="Calibri" w:hAnsi="Calibri"/>
        </w:rPr>
        <w:t>for</w:t>
      </w:r>
      <w:r w:rsidRPr="00BC3A71">
        <w:rPr>
          <w:rFonts w:ascii="Calibri" w:hAnsi="Calibri"/>
        </w:rPr>
        <w:t xml:space="preserve"> future surveys. ISO 16665: 2014 recommends a minimum accuracy of +/- 50 m in open waters.</w:t>
      </w:r>
      <w:r w:rsidR="006640A0" w:rsidRPr="00BC3A71">
        <w:rPr>
          <w:rFonts w:ascii="Calibri" w:hAnsi="Calibri"/>
        </w:rPr>
        <w:t xml:space="preserve"> Although ISO 16665: 2014 applies to biological samples, a </w:t>
      </w:r>
      <w:r w:rsidR="00333F41" w:rsidRPr="00BC3A71">
        <w:rPr>
          <w:rFonts w:ascii="Calibri" w:hAnsi="Calibri"/>
        </w:rPr>
        <w:t xml:space="preserve">minimum </w:t>
      </w:r>
      <w:r w:rsidR="006640A0" w:rsidRPr="00BC3A71">
        <w:rPr>
          <w:rFonts w:ascii="Calibri" w:hAnsi="Calibri"/>
        </w:rPr>
        <w:t>similar accuracy is recommended for physical and chemical sample stations.</w:t>
      </w:r>
    </w:p>
    <w:p w:rsidR="00671682" w:rsidRPr="00BC3A71" w:rsidRDefault="00671682" w:rsidP="0016180D">
      <w:pPr>
        <w:spacing w:after="120"/>
        <w:rPr>
          <w:rFonts w:ascii="Calibri" w:hAnsi="Calibri"/>
        </w:rPr>
      </w:pPr>
      <w:r w:rsidRPr="00BC3A71">
        <w:rPr>
          <w:rFonts w:ascii="Calibri" w:hAnsi="Calibri"/>
        </w:rPr>
        <w:t>In line with ISO 5667-19: 2004 the following information should be recorded for each sample:</w:t>
      </w:r>
    </w:p>
    <w:p w:rsidR="00671682" w:rsidRPr="00BC3A71" w:rsidRDefault="00671682" w:rsidP="0016180D">
      <w:pPr>
        <w:numPr>
          <w:ilvl w:val="0"/>
          <w:numId w:val="11"/>
        </w:numPr>
        <w:spacing w:after="120"/>
        <w:rPr>
          <w:rFonts w:ascii="Calibri" w:hAnsi="Calibri"/>
        </w:rPr>
      </w:pPr>
      <w:r w:rsidRPr="00BC3A71">
        <w:rPr>
          <w:rFonts w:ascii="Calibri" w:hAnsi="Calibri"/>
        </w:rPr>
        <w:t>Person responsible for sampling and sub-sampling;</w:t>
      </w:r>
    </w:p>
    <w:p w:rsidR="00671682" w:rsidRPr="00BC3A71" w:rsidRDefault="00671682" w:rsidP="0016180D">
      <w:pPr>
        <w:numPr>
          <w:ilvl w:val="0"/>
          <w:numId w:val="11"/>
        </w:numPr>
        <w:spacing w:after="120"/>
        <w:rPr>
          <w:rFonts w:ascii="Calibri" w:hAnsi="Calibri"/>
        </w:rPr>
      </w:pPr>
      <w:r w:rsidRPr="00BC3A71">
        <w:rPr>
          <w:rFonts w:ascii="Calibri" w:hAnsi="Calibri"/>
        </w:rPr>
        <w:t>Project or contract identification code;</w:t>
      </w:r>
    </w:p>
    <w:p w:rsidR="00671682" w:rsidRPr="00BC3A71" w:rsidRDefault="00671682" w:rsidP="0016180D">
      <w:pPr>
        <w:numPr>
          <w:ilvl w:val="0"/>
          <w:numId w:val="11"/>
        </w:numPr>
        <w:spacing w:after="120"/>
        <w:rPr>
          <w:rFonts w:ascii="Calibri" w:hAnsi="Calibri"/>
        </w:rPr>
      </w:pPr>
      <w:r w:rsidRPr="00BC3A71">
        <w:rPr>
          <w:rFonts w:ascii="Calibri" w:hAnsi="Calibri"/>
        </w:rPr>
        <w:t>Geographical coordinates;</w:t>
      </w:r>
    </w:p>
    <w:p w:rsidR="00671682" w:rsidRPr="00BC3A71" w:rsidRDefault="00671682" w:rsidP="0016180D">
      <w:pPr>
        <w:numPr>
          <w:ilvl w:val="0"/>
          <w:numId w:val="11"/>
        </w:numPr>
        <w:spacing w:after="120"/>
        <w:rPr>
          <w:rFonts w:ascii="Calibri" w:hAnsi="Calibri"/>
        </w:rPr>
      </w:pPr>
      <w:r w:rsidRPr="00BC3A71">
        <w:rPr>
          <w:rFonts w:ascii="Calibri" w:hAnsi="Calibri"/>
        </w:rPr>
        <w:t>Date and time for each sample;</w:t>
      </w:r>
    </w:p>
    <w:p w:rsidR="00671682" w:rsidRPr="00BC3A71" w:rsidRDefault="00671682" w:rsidP="0016180D">
      <w:pPr>
        <w:numPr>
          <w:ilvl w:val="0"/>
          <w:numId w:val="11"/>
        </w:numPr>
        <w:spacing w:after="120"/>
        <w:rPr>
          <w:rFonts w:ascii="Calibri" w:hAnsi="Calibri"/>
        </w:rPr>
      </w:pPr>
      <w:r w:rsidRPr="00BC3A71">
        <w:rPr>
          <w:rFonts w:ascii="Calibri" w:hAnsi="Calibri"/>
        </w:rPr>
        <w:t>Sediment core length or grab sediment depth;</w:t>
      </w:r>
    </w:p>
    <w:p w:rsidR="00671682" w:rsidRPr="00BC3A71" w:rsidRDefault="00671682" w:rsidP="0016180D">
      <w:pPr>
        <w:numPr>
          <w:ilvl w:val="0"/>
          <w:numId w:val="11"/>
        </w:numPr>
        <w:spacing w:after="120"/>
        <w:rPr>
          <w:rFonts w:ascii="Calibri" w:hAnsi="Calibri"/>
        </w:rPr>
      </w:pPr>
      <w:r w:rsidRPr="00BC3A71">
        <w:rPr>
          <w:rFonts w:ascii="Calibri" w:hAnsi="Calibri"/>
        </w:rPr>
        <w:t xml:space="preserve">Visual description of the sediment (see Section </w:t>
      </w:r>
      <w:r w:rsidR="00C6307F" w:rsidRPr="00BC3A71">
        <w:rPr>
          <w:rFonts w:ascii="Calibri" w:hAnsi="Calibri"/>
        </w:rPr>
        <w:t>4</w:t>
      </w:r>
      <w:r w:rsidRPr="00BC3A71">
        <w:rPr>
          <w:rFonts w:ascii="Calibri" w:hAnsi="Calibri"/>
        </w:rPr>
        <w:t>.</w:t>
      </w:r>
      <w:r w:rsidR="00C6307F" w:rsidRPr="00BC3A71">
        <w:rPr>
          <w:rFonts w:ascii="Calibri" w:hAnsi="Calibri"/>
        </w:rPr>
        <w:t>3</w:t>
      </w:r>
      <w:r w:rsidR="006640A0" w:rsidRPr="00BC3A71">
        <w:rPr>
          <w:rFonts w:ascii="Calibri" w:hAnsi="Calibri"/>
        </w:rPr>
        <w:t>.1</w:t>
      </w:r>
      <w:r w:rsidRPr="00BC3A71">
        <w:rPr>
          <w:rFonts w:ascii="Calibri" w:hAnsi="Calibri"/>
        </w:rPr>
        <w:t>);</w:t>
      </w:r>
    </w:p>
    <w:p w:rsidR="00671682" w:rsidRPr="00BC3A71" w:rsidRDefault="00671682" w:rsidP="0016180D">
      <w:pPr>
        <w:numPr>
          <w:ilvl w:val="0"/>
          <w:numId w:val="11"/>
        </w:numPr>
        <w:spacing w:after="120"/>
        <w:rPr>
          <w:rFonts w:ascii="Calibri" w:hAnsi="Calibri"/>
        </w:rPr>
      </w:pPr>
      <w:r w:rsidRPr="00BC3A71">
        <w:rPr>
          <w:rFonts w:ascii="Calibri" w:hAnsi="Calibri"/>
        </w:rPr>
        <w:t>Sampler used;</w:t>
      </w:r>
    </w:p>
    <w:p w:rsidR="00671682" w:rsidRPr="00BC3A71" w:rsidRDefault="00671682" w:rsidP="0016180D">
      <w:pPr>
        <w:numPr>
          <w:ilvl w:val="0"/>
          <w:numId w:val="11"/>
        </w:numPr>
        <w:spacing w:after="120"/>
        <w:rPr>
          <w:rFonts w:ascii="Calibri" w:hAnsi="Calibri"/>
        </w:rPr>
      </w:pPr>
      <w:r w:rsidRPr="00BC3A71">
        <w:rPr>
          <w:rFonts w:ascii="Calibri" w:hAnsi="Calibri"/>
        </w:rPr>
        <w:t>Sectioning intervals;</w:t>
      </w:r>
    </w:p>
    <w:p w:rsidR="00671682" w:rsidRPr="00BC3A71" w:rsidRDefault="00671682" w:rsidP="0016180D">
      <w:pPr>
        <w:numPr>
          <w:ilvl w:val="0"/>
          <w:numId w:val="11"/>
        </w:numPr>
        <w:spacing w:after="120"/>
        <w:rPr>
          <w:rFonts w:ascii="Calibri" w:hAnsi="Calibri"/>
        </w:rPr>
      </w:pPr>
      <w:r w:rsidRPr="00BC3A71">
        <w:rPr>
          <w:rFonts w:ascii="Calibri" w:hAnsi="Calibri"/>
        </w:rPr>
        <w:t>Water depth; and</w:t>
      </w:r>
    </w:p>
    <w:p w:rsidR="00671682" w:rsidRPr="00BC3A71" w:rsidRDefault="00671682" w:rsidP="0016180D">
      <w:pPr>
        <w:numPr>
          <w:ilvl w:val="0"/>
          <w:numId w:val="11"/>
        </w:numPr>
        <w:spacing w:after="120"/>
        <w:rPr>
          <w:rFonts w:ascii="Calibri" w:hAnsi="Calibri"/>
        </w:rPr>
      </w:pPr>
      <w:r w:rsidRPr="00BC3A71">
        <w:rPr>
          <w:rFonts w:ascii="Calibri" w:hAnsi="Calibri"/>
        </w:rPr>
        <w:t>Meteorological data (daily).</w:t>
      </w:r>
    </w:p>
    <w:p w:rsidR="00590A8A" w:rsidRPr="00BC3A71" w:rsidRDefault="00590A8A" w:rsidP="0016180D">
      <w:pPr>
        <w:spacing w:after="120"/>
        <w:rPr>
          <w:rFonts w:ascii="Calibri" w:hAnsi="Calibri"/>
        </w:rPr>
      </w:pPr>
      <w:r w:rsidRPr="00BC3A71">
        <w:rPr>
          <w:rFonts w:ascii="Calibri" w:hAnsi="Calibri"/>
        </w:rPr>
        <w:t xml:space="preserve">Any conditions that </w:t>
      </w:r>
      <w:r w:rsidR="0016180D" w:rsidRPr="00BC3A71">
        <w:rPr>
          <w:rFonts w:ascii="Calibri" w:hAnsi="Calibri"/>
        </w:rPr>
        <w:t xml:space="preserve">could </w:t>
      </w:r>
      <w:r w:rsidRPr="00BC3A71">
        <w:rPr>
          <w:rFonts w:ascii="Calibri" w:hAnsi="Calibri"/>
        </w:rPr>
        <w:t xml:space="preserve">potentially affect the analytical results should </w:t>
      </w:r>
      <w:r w:rsidR="0016180D" w:rsidRPr="00BC3A71">
        <w:rPr>
          <w:rFonts w:ascii="Calibri" w:hAnsi="Calibri"/>
        </w:rPr>
        <w:t xml:space="preserve">also </w:t>
      </w:r>
      <w:r w:rsidRPr="00BC3A71">
        <w:rPr>
          <w:rFonts w:ascii="Calibri" w:hAnsi="Calibri"/>
        </w:rPr>
        <w:t>be noted in the sample log.</w:t>
      </w:r>
    </w:p>
    <w:p w:rsidR="00671682" w:rsidRPr="00BC3A71" w:rsidRDefault="00671682" w:rsidP="0016180D">
      <w:pPr>
        <w:spacing w:after="120"/>
        <w:rPr>
          <w:rFonts w:ascii="Calibri" w:hAnsi="Calibri"/>
        </w:rPr>
      </w:pPr>
      <w:r w:rsidRPr="00BC3A71">
        <w:rPr>
          <w:rFonts w:ascii="Calibri" w:hAnsi="Calibri"/>
        </w:rPr>
        <w:t>ISO 5667</w:t>
      </w:r>
      <w:r w:rsidR="00D8265A" w:rsidRPr="00BC3A71">
        <w:rPr>
          <w:rFonts w:ascii="Calibri" w:hAnsi="Calibri"/>
        </w:rPr>
        <w:t>: 2004</w:t>
      </w:r>
      <w:r w:rsidRPr="00BC3A71">
        <w:rPr>
          <w:rFonts w:ascii="Calibri" w:hAnsi="Calibri"/>
        </w:rPr>
        <w:t xml:space="preserve"> provides an example of a form for recording details during sediment sampling.</w:t>
      </w:r>
    </w:p>
    <w:p w:rsidR="00634B3E" w:rsidRPr="00BC3A71" w:rsidRDefault="00634B3E" w:rsidP="0016180D">
      <w:pPr>
        <w:spacing w:after="120"/>
        <w:rPr>
          <w:rFonts w:ascii="Calibri" w:hAnsi="Calibri"/>
        </w:rPr>
      </w:pPr>
      <w:r w:rsidRPr="00BC3A71">
        <w:rPr>
          <w:rFonts w:ascii="Calibri" w:hAnsi="Calibri"/>
        </w:rPr>
        <w:t>Each sample should be clearly labelled with:</w:t>
      </w:r>
    </w:p>
    <w:p w:rsidR="00634B3E" w:rsidRPr="00BC3A71" w:rsidRDefault="00634B3E" w:rsidP="0016180D">
      <w:pPr>
        <w:numPr>
          <w:ilvl w:val="0"/>
          <w:numId w:val="11"/>
        </w:numPr>
        <w:spacing w:after="120"/>
        <w:rPr>
          <w:rFonts w:ascii="Calibri" w:hAnsi="Calibri"/>
        </w:rPr>
      </w:pPr>
      <w:r w:rsidRPr="00BC3A71">
        <w:rPr>
          <w:rFonts w:ascii="Calibri" w:hAnsi="Calibri"/>
        </w:rPr>
        <w:t>Identification code of the sampling station;</w:t>
      </w:r>
      <w:r w:rsidR="00922576" w:rsidRPr="00BC3A71">
        <w:rPr>
          <w:rFonts w:ascii="Calibri" w:hAnsi="Calibri"/>
        </w:rPr>
        <w:t xml:space="preserve"> and</w:t>
      </w:r>
    </w:p>
    <w:p w:rsidR="00634B3E" w:rsidRPr="00BC3A71" w:rsidRDefault="00634B3E" w:rsidP="0016180D">
      <w:pPr>
        <w:numPr>
          <w:ilvl w:val="0"/>
          <w:numId w:val="11"/>
        </w:numPr>
        <w:spacing w:after="120"/>
        <w:rPr>
          <w:rFonts w:ascii="Calibri" w:hAnsi="Calibri"/>
        </w:rPr>
      </w:pPr>
      <w:r w:rsidRPr="00BC3A71">
        <w:rPr>
          <w:rFonts w:ascii="Calibri" w:hAnsi="Calibri"/>
        </w:rPr>
        <w:t>Date, time, coordinates and section interval (depth).</w:t>
      </w:r>
    </w:p>
    <w:p w:rsidR="004554B3" w:rsidRPr="00BC3A71" w:rsidRDefault="004554B3" w:rsidP="0016180D">
      <w:pPr>
        <w:spacing w:after="120"/>
        <w:rPr>
          <w:rFonts w:ascii="Calibri" w:hAnsi="Calibri"/>
        </w:rPr>
      </w:pPr>
      <w:r w:rsidRPr="00BC3A71">
        <w:rPr>
          <w:rFonts w:ascii="Calibri" w:hAnsi="Calibri"/>
        </w:rPr>
        <w:t>Container information should not be pre-labelled with information as this practice reportedly increases the possibility of sample misidentification (ISO 5667: 2004).</w:t>
      </w:r>
    </w:p>
    <w:p w:rsidR="00671682" w:rsidRPr="00BC3A71" w:rsidRDefault="004554B3" w:rsidP="0016180D">
      <w:pPr>
        <w:spacing w:after="120"/>
        <w:rPr>
          <w:rFonts w:ascii="Calibri" w:hAnsi="Calibri"/>
        </w:rPr>
      </w:pPr>
      <w:r w:rsidRPr="00BC3A71">
        <w:rPr>
          <w:rFonts w:ascii="Calibri" w:hAnsi="Calibri"/>
        </w:rPr>
        <w:t>Appropriate c</w:t>
      </w:r>
      <w:r w:rsidR="00E16868" w:rsidRPr="00BC3A71">
        <w:rPr>
          <w:rFonts w:ascii="Calibri" w:hAnsi="Calibri"/>
        </w:rPr>
        <w:t>hain of custody documentation</w:t>
      </w:r>
      <w:r w:rsidRPr="00BC3A71">
        <w:rPr>
          <w:rFonts w:ascii="Calibri" w:hAnsi="Calibri"/>
        </w:rPr>
        <w:t xml:space="preserve"> should be provided, filled in prior to sample despatch and copies transmitted as required (normally one copy retained by sampler, one copy placed in container for despatch and one copy sent directly to laboratory).</w:t>
      </w:r>
    </w:p>
    <w:p w:rsidR="004554B3" w:rsidRPr="00BC3A71" w:rsidRDefault="004554B3" w:rsidP="0016180D">
      <w:pPr>
        <w:pStyle w:val="Heading2"/>
        <w:spacing w:before="0"/>
        <w:rPr>
          <w:rFonts w:ascii="Calibri" w:hAnsi="Calibri"/>
          <w:color w:val="auto"/>
        </w:rPr>
      </w:pPr>
      <w:bookmarkStart w:id="112" w:name="_Toc484159871"/>
      <w:r w:rsidRPr="00BC3A71">
        <w:rPr>
          <w:rFonts w:ascii="Calibri" w:hAnsi="Calibri"/>
          <w:color w:val="auto"/>
        </w:rPr>
        <w:t>Quality Assurance</w:t>
      </w:r>
      <w:bookmarkEnd w:id="112"/>
    </w:p>
    <w:p w:rsidR="004554B3" w:rsidRPr="00BC3A71" w:rsidRDefault="00AA5CBF" w:rsidP="0016180D">
      <w:pPr>
        <w:keepNext/>
        <w:keepLines/>
        <w:spacing w:after="120"/>
        <w:rPr>
          <w:rFonts w:ascii="Calibri" w:hAnsi="Calibri"/>
        </w:rPr>
      </w:pPr>
      <w:r w:rsidRPr="00BC3A71">
        <w:rPr>
          <w:rFonts w:ascii="Calibri" w:hAnsi="Calibri"/>
        </w:rPr>
        <w:t>For each field sampling programme</w:t>
      </w:r>
      <w:r w:rsidR="00850569" w:rsidRPr="00BC3A71">
        <w:rPr>
          <w:rFonts w:ascii="Calibri" w:hAnsi="Calibri"/>
        </w:rPr>
        <w:t>,</w:t>
      </w:r>
      <w:r w:rsidRPr="00BC3A71">
        <w:rPr>
          <w:rFonts w:ascii="Calibri" w:hAnsi="Calibri"/>
        </w:rPr>
        <w:t xml:space="preserve"> a person responsible for quality assurance (QA) should be appointed. Any deviations from set procedures should be reported and recorded.</w:t>
      </w:r>
    </w:p>
    <w:p w:rsidR="00E4274F" w:rsidRPr="00BC3A71" w:rsidRDefault="003F3895" w:rsidP="0016180D">
      <w:pPr>
        <w:spacing w:after="120"/>
        <w:rPr>
          <w:rFonts w:ascii="Calibri" w:hAnsi="Calibri"/>
        </w:rPr>
      </w:pPr>
      <w:r w:rsidRPr="00BC3A71">
        <w:rPr>
          <w:rFonts w:ascii="Calibri" w:hAnsi="Calibri"/>
        </w:rPr>
        <w:t>Laboratories may require duplicate samples</w:t>
      </w:r>
      <w:r w:rsidR="000B1466" w:rsidRPr="00BC3A71">
        <w:rPr>
          <w:rFonts w:ascii="Calibri" w:hAnsi="Calibri"/>
        </w:rPr>
        <w:t xml:space="preserve"> as part of </w:t>
      </w:r>
      <w:r w:rsidR="005B2CB3" w:rsidRPr="00BC3A71">
        <w:rPr>
          <w:rFonts w:ascii="Calibri" w:hAnsi="Calibri"/>
        </w:rPr>
        <w:t xml:space="preserve">QA </w:t>
      </w:r>
      <w:r w:rsidR="000B1466" w:rsidRPr="00BC3A71">
        <w:rPr>
          <w:rFonts w:ascii="Calibri" w:hAnsi="Calibri"/>
        </w:rPr>
        <w:t xml:space="preserve">processes for the </w:t>
      </w:r>
      <w:r w:rsidR="005B2CB3" w:rsidRPr="00BC3A71">
        <w:rPr>
          <w:rFonts w:ascii="Calibri" w:hAnsi="Calibri"/>
        </w:rPr>
        <w:t>laboratory analyses</w:t>
      </w:r>
      <w:r w:rsidR="000B1466" w:rsidRPr="00BC3A71">
        <w:rPr>
          <w:rFonts w:ascii="Calibri" w:hAnsi="Calibri"/>
        </w:rPr>
        <w:t>.</w:t>
      </w:r>
      <w:r w:rsidR="005B2CB3" w:rsidRPr="00BC3A71">
        <w:rPr>
          <w:rFonts w:ascii="Calibri" w:hAnsi="Calibri"/>
        </w:rPr>
        <w:t xml:space="preserve"> </w:t>
      </w:r>
      <w:r w:rsidR="009149A8" w:rsidRPr="00BC3A71">
        <w:rPr>
          <w:rFonts w:ascii="Calibri" w:hAnsi="Calibri"/>
        </w:rPr>
        <w:t>Duplicate samples</w:t>
      </w:r>
      <w:r w:rsidR="00946DFD" w:rsidRPr="00BC3A71">
        <w:rPr>
          <w:rFonts w:ascii="Calibri" w:hAnsi="Calibri"/>
        </w:rPr>
        <w:t xml:space="preserve"> for chemical analyses</w:t>
      </w:r>
      <w:r w:rsidR="009149A8" w:rsidRPr="00BC3A71">
        <w:rPr>
          <w:rFonts w:ascii="Calibri" w:hAnsi="Calibri"/>
        </w:rPr>
        <w:t xml:space="preserve"> are </w:t>
      </w:r>
      <w:r w:rsidR="00063D77" w:rsidRPr="00BC3A71">
        <w:rPr>
          <w:rFonts w:ascii="Calibri" w:hAnsi="Calibri"/>
        </w:rPr>
        <w:t xml:space="preserve">provided </w:t>
      </w:r>
      <w:r w:rsidR="009149A8" w:rsidRPr="00BC3A71">
        <w:rPr>
          <w:rFonts w:ascii="Calibri" w:hAnsi="Calibri"/>
        </w:rPr>
        <w:t>by “splitting” a</w:t>
      </w:r>
      <w:r w:rsidRPr="00BC3A71">
        <w:rPr>
          <w:rFonts w:ascii="Calibri" w:hAnsi="Calibri"/>
        </w:rPr>
        <w:t xml:space="preserve">n individual </w:t>
      </w:r>
      <w:r w:rsidR="009149A8" w:rsidRPr="00BC3A71">
        <w:rPr>
          <w:rFonts w:ascii="Calibri" w:hAnsi="Calibri"/>
        </w:rPr>
        <w:t xml:space="preserve">sample into two identical samples for analysis. </w:t>
      </w:r>
      <w:r w:rsidR="005B2CB3" w:rsidRPr="00BC3A71">
        <w:rPr>
          <w:rFonts w:ascii="Calibri" w:hAnsi="Calibri"/>
        </w:rPr>
        <w:t xml:space="preserve">Duplicate </w:t>
      </w:r>
      <w:r w:rsidR="00946DFD" w:rsidRPr="00BC3A71">
        <w:rPr>
          <w:rFonts w:ascii="Calibri" w:hAnsi="Calibri"/>
        </w:rPr>
        <w:t xml:space="preserve">samples </w:t>
      </w:r>
      <w:r w:rsidR="005B2CB3" w:rsidRPr="00BC3A71">
        <w:rPr>
          <w:rFonts w:ascii="Calibri" w:hAnsi="Calibri"/>
        </w:rPr>
        <w:t xml:space="preserve">provide a means </w:t>
      </w:r>
      <w:r w:rsidR="00063D77" w:rsidRPr="00BC3A71">
        <w:rPr>
          <w:rFonts w:ascii="Calibri" w:hAnsi="Calibri"/>
        </w:rPr>
        <w:t xml:space="preserve">for </w:t>
      </w:r>
      <w:r w:rsidR="005B2CB3" w:rsidRPr="00BC3A71">
        <w:rPr>
          <w:rFonts w:ascii="Calibri" w:hAnsi="Calibri"/>
        </w:rPr>
        <w:t xml:space="preserve">the laboratory </w:t>
      </w:r>
      <w:r w:rsidR="00063D77" w:rsidRPr="00BC3A71">
        <w:rPr>
          <w:rFonts w:ascii="Calibri" w:hAnsi="Calibri"/>
        </w:rPr>
        <w:t xml:space="preserve">to </w:t>
      </w:r>
      <w:r w:rsidR="005B2CB3" w:rsidRPr="00BC3A71">
        <w:rPr>
          <w:rFonts w:ascii="Calibri" w:hAnsi="Calibri"/>
        </w:rPr>
        <w:t>undertak</w:t>
      </w:r>
      <w:r w:rsidR="00063D77" w:rsidRPr="00BC3A71">
        <w:rPr>
          <w:rFonts w:ascii="Calibri" w:hAnsi="Calibri"/>
        </w:rPr>
        <w:t>e</w:t>
      </w:r>
      <w:r w:rsidR="005B2CB3" w:rsidRPr="00BC3A71">
        <w:rPr>
          <w:rFonts w:ascii="Calibri" w:hAnsi="Calibri"/>
        </w:rPr>
        <w:t xml:space="preserve"> QA of the sample analysis process and </w:t>
      </w:r>
      <w:r w:rsidR="009149A8" w:rsidRPr="00BC3A71">
        <w:rPr>
          <w:rFonts w:ascii="Calibri" w:hAnsi="Calibri"/>
        </w:rPr>
        <w:t>to determine laboratory analytical variability and/or sediment heterogeneity.</w:t>
      </w:r>
      <w:r w:rsidR="00E4274F" w:rsidRPr="00BC3A71">
        <w:rPr>
          <w:rFonts w:ascii="Calibri" w:hAnsi="Calibri"/>
        </w:rPr>
        <w:t xml:space="preserve"> Only a percentage of </w:t>
      </w:r>
      <w:r w:rsidR="00063D77" w:rsidRPr="00BC3A71">
        <w:rPr>
          <w:rFonts w:ascii="Calibri" w:hAnsi="Calibri"/>
        </w:rPr>
        <w:t xml:space="preserve">the </w:t>
      </w:r>
      <w:r w:rsidR="00E4274F" w:rsidRPr="00BC3A71">
        <w:rPr>
          <w:rFonts w:ascii="Calibri" w:hAnsi="Calibri"/>
        </w:rPr>
        <w:t xml:space="preserve">duplicate samples are </w:t>
      </w:r>
      <w:r w:rsidR="005B2CB3" w:rsidRPr="00BC3A71">
        <w:rPr>
          <w:rFonts w:ascii="Calibri" w:hAnsi="Calibri"/>
        </w:rPr>
        <w:t>usually</w:t>
      </w:r>
      <w:r w:rsidRPr="00BC3A71">
        <w:rPr>
          <w:rFonts w:ascii="Calibri" w:hAnsi="Calibri"/>
        </w:rPr>
        <w:t xml:space="preserve"> </w:t>
      </w:r>
      <w:r w:rsidR="00E4274F" w:rsidRPr="00BC3A71">
        <w:rPr>
          <w:rFonts w:ascii="Calibri" w:hAnsi="Calibri"/>
        </w:rPr>
        <w:t xml:space="preserve">analysed </w:t>
      </w:r>
      <w:r w:rsidRPr="00BC3A71">
        <w:rPr>
          <w:rFonts w:ascii="Calibri" w:hAnsi="Calibri"/>
        </w:rPr>
        <w:t xml:space="preserve">for </w:t>
      </w:r>
      <w:r w:rsidR="00E4274F" w:rsidRPr="00BC3A71">
        <w:rPr>
          <w:rFonts w:ascii="Calibri" w:hAnsi="Calibri"/>
        </w:rPr>
        <w:t>QA process</w:t>
      </w:r>
      <w:r w:rsidR="005B2CB3" w:rsidRPr="00BC3A71">
        <w:rPr>
          <w:rFonts w:ascii="Calibri" w:hAnsi="Calibri"/>
        </w:rPr>
        <w:t>es</w:t>
      </w:r>
      <w:r w:rsidR="00063D77" w:rsidRPr="00BC3A71">
        <w:rPr>
          <w:rFonts w:ascii="Calibri" w:hAnsi="Calibri"/>
        </w:rPr>
        <w:t>.</w:t>
      </w:r>
      <w:r w:rsidR="005B2CB3" w:rsidRPr="00BC3A71">
        <w:rPr>
          <w:rFonts w:ascii="Calibri" w:hAnsi="Calibri"/>
        </w:rPr>
        <w:t xml:space="preserve"> </w:t>
      </w:r>
      <w:r w:rsidR="00E4274F" w:rsidRPr="00BC3A71">
        <w:rPr>
          <w:rFonts w:ascii="Calibri" w:hAnsi="Calibri"/>
        </w:rPr>
        <w:t>QA within the laboratory is discussed in Section 5.</w:t>
      </w:r>
      <w:r w:rsidR="00477FF6" w:rsidRPr="00BC3A71">
        <w:rPr>
          <w:rFonts w:ascii="Calibri" w:hAnsi="Calibri"/>
        </w:rPr>
        <w:t>4</w:t>
      </w:r>
      <w:r w:rsidR="00E4274F" w:rsidRPr="00BC3A71">
        <w:rPr>
          <w:rFonts w:ascii="Calibri" w:hAnsi="Calibri"/>
        </w:rPr>
        <w:t xml:space="preserve">. </w:t>
      </w:r>
    </w:p>
    <w:p w:rsidR="00E543F1" w:rsidRPr="00BC3A71" w:rsidRDefault="00B41CCD" w:rsidP="00063D77">
      <w:pPr>
        <w:pStyle w:val="Heading1"/>
        <w:spacing w:after="160"/>
        <w:rPr>
          <w:rFonts w:ascii="Calibri" w:hAnsi="Calibri"/>
        </w:rPr>
      </w:pPr>
      <w:bookmarkStart w:id="113" w:name="_Toc463338564"/>
      <w:bookmarkStart w:id="114" w:name="_Toc463341183"/>
      <w:bookmarkStart w:id="115" w:name="_Toc463338565"/>
      <w:bookmarkStart w:id="116" w:name="_Toc463341184"/>
      <w:bookmarkStart w:id="117" w:name="_Toc463338566"/>
      <w:bookmarkStart w:id="118" w:name="_Toc463341185"/>
      <w:bookmarkStart w:id="119" w:name="_Toc462228933"/>
      <w:bookmarkStart w:id="120" w:name="_Toc462228935"/>
      <w:bookmarkStart w:id="121" w:name="_Toc462228938"/>
      <w:bookmarkStart w:id="122" w:name="_Toc462228940"/>
      <w:bookmarkStart w:id="123" w:name="_Toc462228944"/>
      <w:bookmarkStart w:id="124" w:name="_Toc462228946"/>
      <w:bookmarkStart w:id="125" w:name="_Toc462228949"/>
      <w:bookmarkStart w:id="126" w:name="_Toc462228950"/>
      <w:bookmarkStart w:id="127" w:name="_Toc462228972"/>
      <w:bookmarkStart w:id="128" w:name="_Toc462228986"/>
      <w:bookmarkStart w:id="129" w:name="_Toc462229004"/>
      <w:bookmarkStart w:id="130" w:name="_Toc462229006"/>
      <w:bookmarkStart w:id="131" w:name="_Toc462229013"/>
      <w:bookmarkStart w:id="132" w:name="_Toc462229014"/>
      <w:bookmarkStart w:id="133" w:name="_Toc462229016"/>
      <w:bookmarkStart w:id="134" w:name="_Toc462229017"/>
      <w:bookmarkStart w:id="135" w:name="_Toc462229023"/>
      <w:bookmarkStart w:id="136" w:name="_Toc462229024"/>
      <w:bookmarkStart w:id="137" w:name="_Toc48415987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BC3A71">
        <w:rPr>
          <w:rFonts w:ascii="Calibri" w:hAnsi="Calibri"/>
        </w:rPr>
        <w:t>selection of Determinands</w:t>
      </w:r>
      <w:r w:rsidR="0043126F" w:rsidRPr="00BC3A71">
        <w:rPr>
          <w:rFonts w:ascii="Calibri" w:hAnsi="Calibri"/>
        </w:rPr>
        <w:t xml:space="preserve"> and techniques for</w:t>
      </w:r>
      <w:r w:rsidR="00B37996" w:rsidRPr="00BC3A71">
        <w:rPr>
          <w:rFonts w:ascii="Calibri" w:hAnsi="Calibri"/>
        </w:rPr>
        <w:t xml:space="preserve"> </w:t>
      </w:r>
      <w:r w:rsidR="00C6307F" w:rsidRPr="00BC3A71">
        <w:rPr>
          <w:rFonts w:ascii="Calibri" w:hAnsi="Calibri"/>
        </w:rPr>
        <w:t>laboratory analysis</w:t>
      </w:r>
      <w:bookmarkEnd w:id="137"/>
    </w:p>
    <w:p w:rsidR="005B598B" w:rsidRPr="00BC3A71" w:rsidRDefault="00B41CCD" w:rsidP="00063D77">
      <w:pPr>
        <w:spacing w:after="160"/>
        <w:rPr>
          <w:rFonts w:ascii="Calibri" w:hAnsi="Calibri"/>
        </w:rPr>
      </w:pPr>
      <w:r w:rsidRPr="00BC3A71">
        <w:rPr>
          <w:rFonts w:ascii="Calibri" w:hAnsi="Calibri"/>
        </w:rPr>
        <w:t xml:space="preserve">It is recommended that analysis of the </w:t>
      </w:r>
      <w:proofErr w:type="spellStart"/>
      <w:r w:rsidRPr="00BC3A71">
        <w:rPr>
          <w:rFonts w:ascii="Calibri" w:hAnsi="Calibri"/>
        </w:rPr>
        <w:t>determinands</w:t>
      </w:r>
      <w:proofErr w:type="spellEnd"/>
      <w:r w:rsidRPr="00BC3A71">
        <w:rPr>
          <w:rFonts w:ascii="Calibri" w:hAnsi="Calibri"/>
        </w:rPr>
        <w:t xml:space="preserve"> </w:t>
      </w:r>
      <w:r w:rsidR="00272BD3" w:rsidRPr="00BC3A71">
        <w:rPr>
          <w:rFonts w:ascii="Calibri" w:hAnsi="Calibri"/>
        </w:rPr>
        <w:t xml:space="preserve">detailed below </w:t>
      </w:r>
      <w:r w:rsidRPr="00BC3A71">
        <w:rPr>
          <w:rFonts w:ascii="Calibri" w:hAnsi="Calibri"/>
        </w:rPr>
        <w:t xml:space="preserve">is considered for </w:t>
      </w:r>
      <w:r w:rsidR="00CA74FF" w:rsidRPr="00BC3A71">
        <w:rPr>
          <w:rFonts w:ascii="Calibri" w:hAnsi="Calibri"/>
        </w:rPr>
        <w:t xml:space="preserve">the </w:t>
      </w:r>
      <w:r w:rsidRPr="00BC3A71">
        <w:rPr>
          <w:rFonts w:ascii="Calibri" w:hAnsi="Calibri"/>
        </w:rPr>
        <w:t>cuttings piles</w:t>
      </w:r>
      <w:r w:rsidR="00CA74FF" w:rsidRPr="00BC3A71">
        <w:rPr>
          <w:rFonts w:ascii="Calibri" w:hAnsi="Calibri"/>
        </w:rPr>
        <w:t xml:space="preserve"> characterisation</w:t>
      </w:r>
      <w:r w:rsidRPr="00BC3A71">
        <w:rPr>
          <w:rFonts w:ascii="Calibri" w:hAnsi="Calibri"/>
        </w:rPr>
        <w:t xml:space="preserve">. Depending on </w:t>
      </w:r>
      <w:r w:rsidR="00D5692B" w:rsidRPr="00BC3A71">
        <w:rPr>
          <w:rFonts w:ascii="Calibri" w:hAnsi="Calibri"/>
        </w:rPr>
        <w:t>site history</w:t>
      </w:r>
      <w:r w:rsidR="00C6307F" w:rsidRPr="00BC3A71">
        <w:rPr>
          <w:rFonts w:ascii="Calibri" w:hAnsi="Calibri"/>
        </w:rPr>
        <w:t xml:space="preserve"> and location</w:t>
      </w:r>
      <w:r w:rsidRPr="00BC3A71">
        <w:rPr>
          <w:rFonts w:ascii="Calibri" w:hAnsi="Calibri"/>
        </w:rPr>
        <w:t xml:space="preserve"> some analyses may not be required but this should be reviewed on a case by case basis</w:t>
      </w:r>
      <w:r w:rsidR="00D5692B" w:rsidRPr="00BC3A71">
        <w:rPr>
          <w:rFonts w:ascii="Calibri" w:hAnsi="Calibri"/>
        </w:rPr>
        <w:t>. Th</w:t>
      </w:r>
      <w:r w:rsidRPr="00BC3A71">
        <w:rPr>
          <w:rFonts w:ascii="Calibri" w:hAnsi="Calibri"/>
        </w:rPr>
        <w:t xml:space="preserve">e aim of undertaking a broad </w:t>
      </w:r>
      <w:r w:rsidR="00D51DB0" w:rsidRPr="00BC3A71">
        <w:rPr>
          <w:rFonts w:ascii="Calibri" w:hAnsi="Calibri"/>
        </w:rPr>
        <w:t>spectrum</w:t>
      </w:r>
      <w:r w:rsidRPr="00BC3A71">
        <w:rPr>
          <w:rFonts w:ascii="Calibri" w:hAnsi="Calibri"/>
        </w:rPr>
        <w:t xml:space="preserve"> of analys</w:t>
      </w:r>
      <w:r w:rsidR="00272BD3" w:rsidRPr="00BC3A71">
        <w:rPr>
          <w:rFonts w:ascii="Calibri" w:hAnsi="Calibri"/>
        </w:rPr>
        <w:t>e</w:t>
      </w:r>
      <w:r w:rsidRPr="00BC3A71">
        <w:rPr>
          <w:rFonts w:ascii="Calibri" w:hAnsi="Calibri"/>
        </w:rPr>
        <w:t xml:space="preserve">s </w:t>
      </w:r>
      <w:r w:rsidR="00D5692B" w:rsidRPr="00BC3A71">
        <w:rPr>
          <w:rFonts w:ascii="Calibri" w:hAnsi="Calibri"/>
        </w:rPr>
        <w:t xml:space="preserve">is to allow </w:t>
      </w:r>
      <w:r w:rsidR="00C6307F" w:rsidRPr="00BC3A71">
        <w:rPr>
          <w:rFonts w:ascii="Calibri" w:hAnsi="Calibri"/>
        </w:rPr>
        <w:t xml:space="preserve">consistency across all cuttings piles’ investigations and </w:t>
      </w:r>
      <w:r w:rsidR="00272BD3" w:rsidRPr="00BC3A71">
        <w:rPr>
          <w:rFonts w:ascii="Calibri" w:hAnsi="Calibri"/>
        </w:rPr>
        <w:t xml:space="preserve">to facilitate </w:t>
      </w:r>
      <w:r w:rsidR="00C6307F" w:rsidRPr="00BC3A71">
        <w:rPr>
          <w:rFonts w:ascii="Calibri" w:hAnsi="Calibri"/>
        </w:rPr>
        <w:t>easier comparison of data across the OSPAR area and from year to year.</w:t>
      </w:r>
      <w:r w:rsidR="00D5692B" w:rsidRPr="00BC3A71">
        <w:rPr>
          <w:rFonts w:ascii="Calibri" w:hAnsi="Calibri"/>
        </w:rPr>
        <w:t xml:space="preserve"> </w:t>
      </w:r>
      <w:r w:rsidR="00893DF4" w:rsidRPr="00BC3A71">
        <w:rPr>
          <w:rFonts w:ascii="Calibri" w:hAnsi="Calibri"/>
        </w:rPr>
        <w:t>It should be noted that</w:t>
      </w:r>
      <w:r w:rsidR="00272BD3" w:rsidRPr="00BC3A71">
        <w:rPr>
          <w:rFonts w:ascii="Calibri" w:hAnsi="Calibri"/>
        </w:rPr>
        <w:t>,</w:t>
      </w:r>
      <w:r w:rsidR="00893DF4" w:rsidRPr="00BC3A71">
        <w:rPr>
          <w:rFonts w:ascii="Calibri" w:hAnsi="Calibri"/>
        </w:rPr>
        <w:t xml:space="preserve"> where appropriate</w:t>
      </w:r>
      <w:r w:rsidR="00272BD3" w:rsidRPr="00BC3A71">
        <w:rPr>
          <w:rFonts w:ascii="Calibri" w:hAnsi="Calibri"/>
        </w:rPr>
        <w:t>,</w:t>
      </w:r>
      <w:r w:rsidR="00893DF4" w:rsidRPr="00BC3A71">
        <w:rPr>
          <w:rFonts w:ascii="Calibri" w:hAnsi="Calibri"/>
        </w:rPr>
        <w:t xml:space="preserve"> ISO standards have been referenced</w:t>
      </w:r>
      <w:r w:rsidR="00272BD3" w:rsidRPr="00BC3A71">
        <w:rPr>
          <w:rFonts w:ascii="Calibri" w:hAnsi="Calibri"/>
        </w:rPr>
        <w:t>,</w:t>
      </w:r>
      <w:r w:rsidR="00893DF4" w:rsidRPr="00BC3A71">
        <w:rPr>
          <w:rFonts w:ascii="Calibri" w:hAnsi="Calibri"/>
        </w:rPr>
        <w:t xml:space="preserve"> but Contracting Part</w:t>
      </w:r>
      <w:r w:rsidR="00272BD3" w:rsidRPr="00BC3A71">
        <w:rPr>
          <w:rFonts w:ascii="Calibri" w:hAnsi="Calibri"/>
        </w:rPr>
        <w:t>ies</w:t>
      </w:r>
      <w:r w:rsidR="00893DF4" w:rsidRPr="00BC3A71">
        <w:rPr>
          <w:rFonts w:ascii="Calibri" w:hAnsi="Calibri"/>
        </w:rPr>
        <w:t xml:space="preserve"> may </w:t>
      </w:r>
      <w:r w:rsidR="00783CCE" w:rsidRPr="00BC3A71">
        <w:rPr>
          <w:rFonts w:ascii="Calibri" w:hAnsi="Calibri"/>
        </w:rPr>
        <w:t xml:space="preserve">also have their own national standards or quality assurance schemes that should also be considered. </w:t>
      </w:r>
    </w:p>
    <w:p w:rsidR="00E543F1" w:rsidRPr="00BC3A71" w:rsidRDefault="0043126F" w:rsidP="00272BD3">
      <w:pPr>
        <w:pStyle w:val="Heading2"/>
        <w:spacing w:before="0" w:after="160"/>
        <w:rPr>
          <w:rFonts w:ascii="Calibri" w:hAnsi="Calibri"/>
          <w:color w:val="auto"/>
        </w:rPr>
      </w:pPr>
      <w:bookmarkStart w:id="138" w:name="_Toc484159873"/>
      <w:r w:rsidRPr="00BC3A71">
        <w:rPr>
          <w:rFonts w:ascii="Calibri" w:hAnsi="Calibri"/>
          <w:color w:val="auto"/>
        </w:rPr>
        <w:t>Geo</w:t>
      </w:r>
      <w:r w:rsidR="008D4C3B" w:rsidRPr="00BC3A71">
        <w:rPr>
          <w:rFonts w:ascii="Calibri" w:hAnsi="Calibri"/>
          <w:color w:val="auto"/>
        </w:rPr>
        <w:t>t</w:t>
      </w:r>
      <w:r w:rsidRPr="00BC3A71">
        <w:rPr>
          <w:rFonts w:ascii="Calibri" w:hAnsi="Calibri"/>
          <w:color w:val="auto"/>
        </w:rPr>
        <w:t>echnical and Material Properties</w:t>
      </w:r>
      <w:bookmarkEnd w:id="138"/>
    </w:p>
    <w:p w:rsidR="00E543F1" w:rsidRPr="00BC3A71" w:rsidRDefault="008D4C3B" w:rsidP="00272BD3">
      <w:pPr>
        <w:pStyle w:val="Heading3"/>
        <w:spacing w:before="0" w:after="160"/>
        <w:rPr>
          <w:rFonts w:ascii="Calibri" w:hAnsi="Calibri"/>
          <w:color w:val="auto"/>
        </w:rPr>
      </w:pPr>
      <w:bookmarkStart w:id="139" w:name="_Toc484159874"/>
      <w:r w:rsidRPr="00BC3A71">
        <w:rPr>
          <w:rFonts w:ascii="Calibri" w:hAnsi="Calibri"/>
          <w:color w:val="auto"/>
        </w:rPr>
        <w:t>Particle Si</w:t>
      </w:r>
      <w:r w:rsidR="005B598B" w:rsidRPr="00BC3A71">
        <w:rPr>
          <w:rFonts w:ascii="Calibri" w:hAnsi="Calibri"/>
          <w:color w:val="auto"/>
        </w:rPr>
        <w:t xml:space="preserve">ze </w:t>
      </w:r>
      <w:r w:rsidR="00380BBC" w:rsidRPr="00BC3A71">
        <w:rPr>
          <w:rFonts w:ascii="Calibri" w:hAnsi="Calibri"/>
          <w:color w:val="auto"/>
        </w:rPr>
        <w:t>Distribution</w:t>
      </w:r>
      <w:bookmarkEnd w:id="139"/>
    </w:p>
    <w:p w:rsidR="00963B67" w:rsidRPr="00BC3A71" w:rsidRDefault="00963B67" w:rsidP="00272BD3">
      <w:pPr>
        <w:pStyle w:val="BodyText"/>
        <w:spacing w:before="0" w:after="160"/>
        <w:rPr>
          <w:rFonts w:ascii="Calibri" w:hAnsi="Calibri"/>
        </w:rPr>
      </w:pPr>
      <w:r w:rsidRPr="00BC3A71">
        <w:rPr>
          <w:rFonts w:ascii="Calibri" w:hAnsi="Calibri"/>
        </w:rPr>
        <w:t xml:space="preserve">Grain size analysis </w:t>
      </w:r>
      <w:r w:rsidR="00E25828" w:rsidRPr="00BC3A71">
        <w:rPr>
          <w:rFonts w:ascii="Calibri" w:hAnsi="Calibri"/>
        </w:rPr>
        <w:t xml:space="preserve">or particle size distribution (PSD) </w:t>
      </w:r>
      <w:r w:rsidR="003C3921" w:rsidRPr="00BC3A71">
        <w:rPr>
          <w:rFonts w:ascii="Calibri" w:hAnsi="Calibri"/>
        </w:rPr>
        <w:t xml:space="preserve">provides </w:t>
      </w:r>
      <w:r w:rsidR="005137C8" w:rsidRPr="00BC3A71">
        <w:rPr>
          <w:rFonts w:ascii="Calibri" w:hAnsi="Calibri"/>
        </w:rPr>
        <w:t xml:space="preserve">a </w:t>
      </w:r>
      <w:r w:rsidR="00272BD3" w:rsidRPr="00BC3A71">
        <w:rPr>
          <w:rFonts w:ascii="Calibri" w:hAnsi="Calibri"/>
        </w:rPr>
        <w:t>description</w:t>
      </w:r>
      <w:r w:rsidR="005137C8" w:rsidRPr="00BC3A71">
        <w:rPr>
          <w:rFonts w:ascii="Calibri" w:hAnsi="Calibri"/>
        </w:rPr>
        <w:t xml:space="preserve"> of </w:t>
      </w:r>
      <w:r w:rsidR="003C3921" w:rsidRPr="00BC3A71">
        <w:rPr>
          <w:rFonts w:ascii="Calibri" w:hAnsi="Calibri"/>
        </w:rPr>
        <w:t xml:space="preserve">the sediment </w:t>
      </w:r>
      <w:r w:rsidRPr="00BC3A71">
        <w:rPr>
          <w:rFonts w:ascii="Calibri" w:hAnsi="Calibri"/>
        </w:rPr>
        <w:t xml:space="preserve">composition in terms of the </w:t>
      </w:r>
      <w:r w:rsidR="005137C8" w:rsidRPr="00BC3A71">
        <w:rPr>
          <w:rFonts w:ascii="Calibri" w:hAnsi="Calibri"/>
        </w:rPr>
        <w:t xml:space="preserve">number </w:t>
      </w:r>
      <w:r w:rsidRPr="00BC3A71">
        <w:rPr>
          <w:rFonts w:ascii="Calibri" w:hAnsi="Calibri"/>
        </w:rPr>
        <w:t xml:space="preserve">of particles </w:t>
      </w:r>
      <w:r w:rsidR="008631D2" w:rsidRPr="00BC3A71">
        <w:rPr>
          <w:rFonts w:ascii="Calibri" w:hAnsi="Calibri"/>
        </w:rPr>
        <w:t xml:space="preserve">of </w:t>
      </w:r>
      <w:r w:rsidR="005137C8" w:rsidRPr="00BC3A71">
        <w:rPr>
          <w:rFonts w:ascii="Calibri" w:hAnsi="Calibri"/>
        </w:rPr>
        <w:t>pre-</w:t>
      </w:r>
      <w:r w:rsidRPr="00BC3A71">
        <w:rPr>
          <w:rFonts w:ascii="Calibri" w:hAnsi="Calibri"/>
        </w:rPr>
        <w:t xml:space="preserve">selected </w:t>
      </w:r>
      <w:r w:rsidR="005137C8" w:rsidRPr="00BC3A71">
        <w:rPr>
          <w:rFonts w:ascii="Calibri" w:hAnsi="Calibri"/>
        </w:rPr>
        <w:t xml:space="preserve">particle </w:t>
      </w:r>
      <w:r w:rsidRPr="00BC3A71">
        <w:rPr>
          <w:rFonts w:ascii="Calibri" w:hAnsi="Calibri"/>
        </w:rPr>
        <w:t xml:space="preserve">diameters. </w:t>
      </w:r>
    </w:p>
    <w:p w:rsidR="00963B67" w:rsidRPr="00BC3A71" w:rsidRDefault="00963B67" w:rsidP="00272BD3">
      <w:pPr>
        <w:pStyle w:val="BodyText"/>
        <w:spacing w:before="0" w:after="160"/>
        <w:rPr>
          <w:rFonts w:ascii="Calibri" w:hAnsi="Calibri"/>
        </w:rPr>
      </w:pPr>
      <w:r w:rsidRPr="00BC3A71">
        <w:rPr>
          <w:rFonts w:ascii="Calibri" w:hAnsi="Calibri"/>
        </w:rPr>
        <w:t xml:space="preserve">The </w:t>
      </w:r>
      <w:r w:rsidR="00E25828" w:rsidRPr="00BC3A71">
        <w:rPr>
          <w:rFonts w:ascii="Calibri" w:hAnsi="Calibri"/>
        </w:rPr>
        <w:t>PSD</w:t>
      </w:r>
      <w:r w:rsidRPr="00BC3A71">
        <w:rPr>
          <w:rFonts w:ascii="Calibri" w:hAnsi="Calibri"/>
        </w:rPr>
        <w:t xml:space="preserve"> </w:t>
      </w:r>
      <w:r w:rsidR="00783CCE" w:rsidRPr="00BC3A71">
        <w:rPr>
          <w:rFonts w:ascii="Calibri" w:hAnsi="Calibri"/>
        </w:rPr>
        <w:t xml:space="preserve">can </w:t>
      </w:r>
      <w:r w:rsidRPr="00BC3A71">
        <w:rPr>
          <w:rFonts w:ascii="Calibri" w:hAnsi="Calibri"/>
        </w:rPr>
        <w:t xml:space="preserve">be determined by a combination of sieving and </w:t>
      </w:r>
      <w:r w:rsidR="008631D2" w:rsidRPr="00BC3A71">
        <w:rPr>
          <w:rFonts w:ascii="Calibri" w:hAnsi="Calibri"/>
        </w:rPr>
        <w:t xml:space="preserve">weighing, and </w:t>
      </w:r>
      <w:r w:rsidRPr="00BC3A71">
        <w:rPr>
          <w:rFonts w:ascii="Calibri" w:hAnsi="Calibri"/>
        </w:rPr>
        <w:t>sedimentation</w:t>
      </w:r>
      <w:r w:rsidR="002037A2" w:rsidRPr="00BC3A71">
        <w:rPr>
          <w:rFonts w:ascii="Calibri" w:hAnsi="Calibri"/>
        </w:rPr>
        <w:t xml:space="preserve"> or laser diffraction</w:t>
      </w:r>
      <w:r w:rsidRPr="00BC3A71">
        <w:rPr>
          <w:rFonts w:ascii="Calibri" w:hAnsi="Calibri"/>
        </w:rPr>
        <w:t>, characterising the size distribution in 0.5 or 1</w:t>
      </w:r>
      <w:r w:rsidR="00EA582C" w:rsidRPr="00BC3A71">
        <w:rPr>
          <w:rFonts w:ascii="Calibri" w:hAnsi="Calibri"/>
        </w:rPr>
        <w:t xml:space="preserve"> </w:t>
      </w:r>
      <w:r w:rsidRPr="00BC3A71">
        <w:rPr>
          <w:rFonts w:ascii="Calibri" w:hAnsi="Calibri"/>
        </w:rPr>
        <w:t>phi intervals from 2</w:t>
      </w:r>
      <w:r w:rsidR="00C1175B" w:rsidRPr="00BC3A71">
        <w:rPr>
          <w:rFonts w:ascii="Calibri" w:hAnsi="Calibri"/>
        </w:rPr>
        <w:t>,</w:t>
      </w:r>
      <w:r w:rsidRPr="00BC3A71">
        <w:rPr>
          <w:rFonts w:ascii="Calibri" w:hAnsi="Calibri"/>
        </w:rPr>
        <w:t>000 µm to 63 µm. The silt/clay fraction (&lt;</w:t>
      </w:r>
      <w:r w:rsidR="002318F2" w:rsidRPr="00BC3A71">
        <w:rPr>
          <w:rFonts w:ascii="Calibri" w:hAnsi="Calibri"/>
        </w:rPr>
        <w:t> </w:t>
      </w:r>
      <w:r w:rsidRPr="00BC3A71">
        <w:rPr>
          <w:rFonts w:ascii="Calibri" w:hAnsi="Calibri"/>
        </w:rPr>
        <w:t>63</w:t>
      </w:r>
      <w:r w:rsidR="002318F2" w:rsidRPr="00BC3A71">
        <w:rPr>
          <w:rFonts w:ascii="Calibri" w:hAnsi="Calibri"/>
        </w:rPr>
        <w:t> </w:t>
      </w:r>
      <w:r w:rsidRPr="00BC3A71">
        <w:rPr>
          <w:rFonts w:ascii="Calibri" w:hAnsi="Calibri"/>
        </w:rPr>
        <w:t xml:space="preserve">µm) </w:t>
      </w:r>
      <w:r w:rsidR="008631D2" w:rsidRPr="00BC3A71">
        <w:rPr>
          <w:rFonts w:ascii="Calibri" w:hAnsi="Calibri"/>
        </w:rPr>
        <w:t>is</w:t>
      </w:r>
      <w:r w:rsidRPr="00BC3A71">
        <w:rPr>
          <w:rFonts w:ascii="Calibri" w:hAnsi="Calibri"/>
        </w:rPr>
        <w:t xml:space="preserve"> </w:t>
      </w:r>
      <w:r w:rsidR="00386FD3" w:rsidRPr="00BC3A71">
        <w:rPr>
          <w:rFonts w:ascii="Calibri" w:hAnsi="Calibri"/>
        </w:rPr>
        <w:t>analysed</w:t>
      </w:r>
      <w:r w:rsidRPr="00BC3A71">
        <w:rPr>
          <w:rFonts w:ascii="Calibri" w:hAnsi="Calibri"/>
        </w:rPr>
        <w:t xml:space="preserve"> by sedimentation (pipette or </w:t>
      </w:r>
      <w:proofErr w:type="spellStart"/>
      <w:r w:rsidRPr="00BC3A71">
        <w:rPr>
          <w:rFonts w:ascii="Calibri" w:hAnsi="Calibri"/>
        </w:rPr>
        <w:t>sedigraph</w:t>
      </w:r>
      <w:proofErr w:type="spellEnd"/>
      <w:r w:rsidRPr="00BC3A71">
        <w:rPr>
          <w:rFonts w:ascii="Calibri" w:hAnsi="Calibri"/>
        </w:rPr>
        <w:t xml:space="preserve">) or laser </w:t>
      </w:r>
      <w:proofErr w:type="spellStart"/>
      <w:r w:rsidRPr="00BC3A71">
        <w:rPr>
          <w:rFonts w:ascii="Calibri" w:hAnsi="Calibri"/>
        </w:rPr>
        <w:t>granulometry</w:t>
      </w:r>
      <w:proofErr w:type="spellEnd"/>
      <w:r w:rsidRPr="00BC3A71">
        <w:rPr>
          <w:rFonts w:ascii="Calibri" w:hAnsi="Calibri"/>
        </w:rPr>
        <w:t>. The weight of each sediment fraction should be determined to the nearest 0.01</w:t>
      </w:r>
      <w:r w:rsidR="002318F2" w:rsidRPr="00BC3A71">
        <w:rPr>
          <w:rFonts w:ascii="Calibri" w:hAnsi="Calibri"/>
        </w:rPr>
        <w:t> </w:t>
      </w:r>
      <w:r w:rsidRPr="00BC3A71">
        <w:rPr>
          <w:rFonts w:ascii="Calibri" w:hAnsi="Calibri"/>
        </w:rPr>
        <w:t>g as the basis for calculating the cumulative weight percent distribution for each station. Median particle diameter, standard deviation, as well as skewness and kurtosis of the grain size distribution may be calculated from the same analyses</w:t>
      </w:r>
      <w:r w:rsidR="00E75403" w:rsidRPr="00BC3A71">
        <w:rPr>
          <w:rFonts w:ascii="Calibri" w:hAnsi="Calibri"/>
        </w:rPr>
        <w:t xml:space="preserve"> (OSPAR, 2004)</w:t>
      </w:r>
      <w:r w:rsidRPr="00BC3A71">
        <w:rPr>
          <w:rFonts w:ascii="Calibri" w:hAnsi="Calibri"/>
        </w:rPr>
        <w:t>.</w:t>
      </w:r>
    </w:p>
    <w:p w:rsidR="00380BBC" w:rsidRPr="00BC3A71" w:rsidRDefault="00F803B5" w:rsidP="00272BD3">
      <w:pPr>
        <w:pStyle w:val="BodyText"/>
        <w:spacing w:before="0" w:after="160"/>
        <w:rPr>
          <w:rFonts w:ascii="Calibri" w:hAnsi="Calibri"/>
        </w:rPr>
      </w:pPr>
      <w:r w:rsidRPr="00BC3A71">
        <w:rPr>
          <w:rFonts w:ascii="Calibri" w:hAnsi="Calibri"/>
        </w:rPr>
        <w:t>Full details of the methodology are given in ISO 11277:2009 Soil quality: Determination of particle size distribution in mineral soil material - Method by sieving and sedimentation (last reviewed in 2015)</w:t>
      </w:r>
      <w:r w:rsidR="00380BBC" w:rsidRPr="00BC3A71">
        <w:rPr>
          <w:rFonts w:ascii="Calibri" w:hAnsi="Calibri"/>
        </w:rPr>
        <w:t xml:space="preserve"> and in BS 1377: 1990 Methods of test for soils for civil engineering purposes</w:t>
      </w:r>
      <w:r w:rsidR="00404AFF" w:rsidRPr="00BC3A71">
        <w:rPr>
          <w:rFonts w:ascii="Calibri" w:hAnsi="Calibri"/>
        </w:rPr>
        <w:t xml:space="preserve"> -</w:t>
      </w:r>
      <w:r w:rsidR="00380BBC" w:rsidRPr="00BC3A71">
        <w:rPr>
          <w:rFonts w:ascii="Calibri" w:hAnsi="Calibri"/>
        </w:rPr>
        <w:t xml:space="preserve"> </w:t>
      </w:r>
      <w:r w:rsidR="00404AFF" w:rsidRPr="00BC3A71">
        <w:rPr>
          <w:rFonts w:ascii="Calibri" w:hAnsi="Calibri"/>
        </w:rPr>
        <w:t>c</w:t>
      </w:r>
      <w:r w:rsidR="00380BBC" w:rsidRPr="00BC3A71">
        <w:rPr>
          <w:rFonts w:ascii="Calibri" w:hAnsi="Calibri"/>
        </w:rPr>
        <w:t>lassification tests</w:t>
      </w:r>
      <w:r w:rsidR="00404AFF" w:rsidRPr="00BC3A71">
        <w:rPr>
          <w:rFonts w:ascii="Calibri" w:hAnsi="Calibri"/>
        </w:rPr>
        <w:t>,</w:t>
      </w:r>
      <w:r w:rsidR="00380BBC" w:rsidRPr="00BC3A71">
        <w:rPr>
          <w:rFonts w:ascii="Calibri" w:hAnsi="Calibri"/>
        </w:rPr>
        <w:t xml:space="preserve"> (N.B. partially replaced in 2010).</w:t>
      </w:r>
    </w:p>
    <w:p w:rsidR="005B598B" w:rsidRPr="00BC3A71" w:rsidRDefault="005B598B" w:rsidP="00272BD3">
      <w:pPr>
        <w:pStyle w:val="Heading3"/>
        <w:spacing w:before="0" w:after="160"/>
        <w:rPr>
          <w:rFonts w:ascii="Calibri" w:hAnsi="Calibri"/>
          <w:color w:val="auto"/>
        </w:rPr>
      </w:pPr>
      <w:bookmarkStart w:id="140" w:name="_Toc463341190"/>
      <w:bookmarkStart w:id="141" w:name="_Toc484159875"/>
      <w:bookmarkEnd w:id="140"/>
      <w:r w:rsidRPr="00BC3A71">
        <w:rPr>
          <w:rFonts w:ascii="Calibri" w:hAnsi="Calibri"/>
          <w:color w:val="auto"/>
        </w:rPr>
        <w:t xml:space="preserve">Moisture </w:t>
      </w:r>
      <w:r w:rsidR="008D4C3B" w:rsidRPr="00BC3A71">
        <w:rPr>
          <w:rFonts w:ascii="Calibri" w:hAnsi="Calibri"/>
          <w:color w:val="auto"/>
        </w:rPr>
        <w:t>C</w:t>
      </w:r>
      <w:r w:rsidRPr="00BC3A71">
        <w:rPr>
          <w:rFonts w:ascii="Calibri" w:hAnsi="Calibri"/>
          <w:color w:val="auto"/>
        </w:rPr>
        <w:t>ontent</w:t>
      </w:r>
      <w:bookmarkEnd w:id="141"/>
    </w:p>
    <w:p w:rsidR="0071536D" w:rsidRPr="00BC3A71" w:rsidRDefault="0071536D" w:rsidP="00272BD3">
      <w:pPr>
        <w:pStyle w:val="BodyText"/>
        <w:spacing w:before="0" w:after="160"/>
        <w:rPr>
          <w:rFonts w:ascii="Calibri" w:hAnsi="Calibri"/>
        </w:rPr>
      </w:pPr>
      <w:r w:rsidRPr="00BC3A71">
        <w:rPr>
          <w:rFonts w:ascii="Calibri" w:hAnsi="Calibri"/>
        </w:rPr>
        <w:t xml:space="preserve">Moisture content is the mass of water in the sample expressed as a percentage of the mass of solids. Full details of the methodology are given in </w:t>
      </w:r>
      <w:r w:rsidR="00E66C43" w:rsidRPr="00BC3A71">
        <w:rPr>
          <w:rFonts w:ascii="Calibri" w:hAnsi="Calibri"/>
        </w:rPr>
        <w:t>American Society for Testing and Materials (</w:t>
      </w:r>
      <w:r w:rsidRPr="00BC3A71">
        <w:rPr>
          <w:rFonts w:ascii="Calibri" w:hAnsi="Calibri"/>
        </w:rPr>
        <w:t>ASTM</w:t>
      </w:r>
      <w:r w:rsidR="00E66C43" w:rsidRPr="00BC3A71">
        <w:rPr>
          <w:rFonts w:ascii="Calibri" w:hAnsi="Calibri"/>
        </w:rPr>
        <w:t>)</w:t>
      </w:r>
      <w:r w:rsidRPr="00BC3A71">
        <w:rPr>
          <w:rFonts w:ascii="Calibri" w:hAnsi="Calibri"/>
        </w:rPr>
        <w:t xml:space="preserve"> D2216-10 Standard Test Methods for Laboratory Determination of Water (Moisture) Content of Soil and Rock by Mass</w:t>
      </w:r>
      <w:r w:rsidR="00380BBC" w:rsidRPr="00BC3A71">
        <w:rPr>
          <w:rFonts w:ascii="Calibri" w:hAnsi="Calibri"/>
        </w:rPr>
        <w:t xml:space="preserve"> and BS EN ISO 17892-1: 2014 Geotechnical investigation and testing. </w:t>
      </w:r>
    </w:p>
    <w:p w:rsidR="004A43F2" w:rsidRPr="00BC3A71" w:rsidRDefault="004A43F2" w:rsidP="00272BD3">
      <w:pPr>
        <w:pStyle w:val="Heading3"/>
        <w:spacing w:before="0" w:after="160"/>
        <w:rPr>
          <w:rFonts w:ascii="Calibri" w:eastAsiaTheme="minorHAnsi" w:hAnsi="Calibri"/>
          <w:color w:val="auto"/>
        </w:rPr>
      </w:pPr>
      <w:bookmarkStart w:id="142" w:name="_Toc484159876"/>
      <w:proofErr w:type="spellStart"/>
      <w:r w:rsidRPr="00BC3A71">
        <w:rPr>
          <w:rFonts w:ascii="Calibri" w:eastAsiaTheme="minorHAnsi" w:hAnsi="Calibri"/>
          <w:color w:val="auto"/>
        </w:rPr>
        <w:t>Atte</w:t>
      </w:r>
      <w:r w:rsidR="00C93661" w:rsidRPr="00BC3A71">
        <w:rPr>
          <w:rFonts w:ascii="Calibri" w:eastAsiaTheme="minorHAnsi" w:hAnsi="Calibri"/>
          <w:color w:val="auto"/>
        </w:rPr>
        <w:t>r</w:t>
      </w:r>
      <w:r w:rsidRPr="00BC3A71">
        <w:rPr>
          <w:rFonts w:ascii="Calibri" w:eastAsiaTheme="minorHAnsi" w:hAnsi="Calibri"/>
          <w:color w:val="auto"/>
        </w:rPr>
        <w:t>berg</w:t>
      </w:r>
      <w:proofErr w:type="spellEnd"/>
      <w:r w:rsidRPr="00BC3A71">
        <w:rPr>
          <w:rFonts w:ascii="Calibri" w:eastAsiaTheme="minorHAnsi" w:hAnsi="Calibri"/>
          <w:color w:val="auto"/>
        </w:rPr>
        <w:t xml:space="preserve"> </w:t>
      </w:r>
      <w:r w:rsidR="008D4C3B" w:rsidRPr="00BC3A71">
        <w:rPr>
          <w:rFonts w:ascii="Calibri" w:eastAsiaTheme="minorHAnsi" w:hAnsi="Calibri"/>
          <w:color w:val="auto"/>
        </w:rPr>
        <w:t>L</w:t>
      </w:r>
      <w:r w:rsidRPr="00BC3A71">
        <w:rPr>
          <w:rFonts w:ascii="Calibri" w:eastAsiaTheme="minorHAnsi" w:hAnsi="Calibri"/>
          <w:color w:val="auto"/>
        </w:rPr>
        <w:t xml:space="preserve">imits </w:t>
      </w:r>
      <w:r w:rsidR="008D4C3B" w:rsidRPr="00BC3A71">
        <w:rPr>
          <w:rFonts w:ascii="Calibri" w:eastAsiaTheme="minorHAnsi" w:hAnsi="Calibri"/>
          <w:color w:val="auto"/>
        </w:rPr>
        <w:t>T</w:t>
      </w:r>
      <w:r w:rsidRPr="00BC3A71">
        <w:rPr>
          <w:rFonts w:ascii="Calibri" w:eastAsiaTheme="minorHAnsi" w:hAnsi="Calibri"/>
          <w:color w:val="auto"/>
        </w:rPr>
        <w:t>est</w:t>
      </w:r>
      <w:bookmarkEnd w:id="142"/>
    </w:p>
    <w:p w:rsidR="00795FC0" w:rsidRPr="00BC3A71" w:rsidRDefault="00CD7A51" w:rsidP="00272BD3">
      <w:pPr>
        <w:pStyle w:val="BodyText"/>
        <w:spacing w:before="0" w:after="160"/>
        <w:rPr>
          <w:rFonts w:ascii="Calibri" w:hAnsi="Calibri"/>
        </w:rPr>
      </w:pPr>
      <w:r w:rsidRPr="00BC3A71">
        <w:rPr>
          <w:rFonts w:ascii="Calibri" w:hAnsi="Calibri"/>
        </w:rPr>
        <w:t xml:space="preserve">The </w:t>
      </w:r>
      <w:proofErr w:type="spellStart"/>
      <w:r w:rsidRPr="00BC3A71">
        <w:rPr>
          <w:rFonts w:ascii="Calibri" w:hAnsi="Calibri"/>
        </w:rPr>
        <w:t>Atterberg</w:t>
      </w:r>
      <w:proofErr w:type="spellEnd"/>
      <w:r w:rsidRPr="00BC3A71">
        <w:rPr>
          <w:rFonts w:ascii="Calibri" w:hAnsi="Calibri"/>
        </w:rPr>
        <w:t xml:space="preserve"> L</w:t>
      </w:r>
      <w:r w:rsidR="00795FC0" w:rsidRPr="00BC3A71">
        <w:rPr>
          <w:rFonts w:ascii="Calibri" w:hAnsi="Calibri"/>
        </w:rPr>
        <w:t xml:space="preserve">imits are a basic measure of the critical water content of clayey materials, such as its shrinkage limit, plastic limit, and liquid limit. As dry, clayey soil takes on increasing amounts of water, it undergoes distinct changes in </w:t>
      </w:r>
      <w:r w:rsidR="006904CE" w:rsidRPr="00BC3A71">
        <w:rPr>
          <w:rFonts w:ascii="Calibri" w:hAnsi="Calibri"/>
        </w:rPr>
        <w:t>behaviour</w:t>
      </w:r>
      <w:r w:rsidR="00795FC0" w:rsidRPr="00BC3A71">
        <w:rPr>
          <w:rFonts w:ascii="Calibri" w:hAnsi="Calibri"/>
        </w:rPr>
        <w:t xml:space="preserve"> and consistency. Depending on the water content of the soil, it may appear in four states: solid, semi-solid, plastic and liquid. In each state, the consistency and </w:t>
      </w:r>
      <w:r w:rsidR="006904CE" w:rsidRPr="00BC3A71">
        <w:rPr>
          <w:rFonts w:ascii="Calibri" w:hAnsi="Calibri"/>
        </w:rPr>
        <w:t>behaviour</w:t>
      </w:r>
      <w:r w:rsidR="00795FC0" w:rsidRPr="00BC3A71">
        <w:rPr>
          <w:rFonts w:ascii="Calibri" w:hAnsi="Calibri"/>
        </w:rPr>
        <w:t xml:space="preserve"> of a soil is different and consequently so are its engineering properties. </w:t>
      </w:r>
    </w:p>
    <w:p w:rsidR="00404AFF" w:rsidRPr="00BC3A71" w:rsidRDefault="00795FC0" w:rsidP="00272BD3">
      <w:pPr>
        <w:pStyle w:val="BodyText"/>
        <w:spacing w:before="0" w:after="160"/>
        <w:rPr>
          <w:rFonts w:ascii="Calibri" w:hAnsi="Calibri"/>
        </w:rPr>
      </w:pPr>
      <w:r w:rsidRPr="00BC3A71">
        <w:rPr>
          <w:rFonts w:ascii="Calibri" w:hAnsi="Calibri"/>
        </w:rPr>
        <w:t xml:space="preserve">Full details of the methodology for determining </w:t>
      </w:r>
      <w:proofErr w:type="spellStart"/>
      <w:r w:rsidRPr="00BC3A71">
        <w:rPr>
          <w:rFonts w:ascii="Calibri" w:hAnsi="Calibri"/>
        </w:rPr>
        <w:t>Atterberg</w:t>
      </w:r>
      <w:proofErr w:type="spellEnd"/>
      <w:r w:rsidRPr="00BC3A71">
        <w:rPr>
          <w:rFonts w:ascii="Calibri" w:hAnsi="Calibri"/>
        </w:rPr>
        <w:t xml:space="preserve"> limits are given in </w:t>
      </w:r>
      <w:r w:rsidR="003F0520" w:rsidRPr="00BC3A71">
        <w:rPr>
          <w:rFonts w:ascii="Calibri" w:hAnsi="Calibri"/>
        </w:rPr>
        <w:t>ASTM D4318 - 10e1: Standard Test Methods for Liquid Limit, Plastic Limi</w:t>
      </w:r>
      <w:r w:rsidR="00C57681" w:rsidRPr="00BC3A71">
        <w:rPr>
          <w:rFonts w:ascii="Calibri" w:hAnsi="Calibri"/>
        </w:rPr>
        <w:t>t, and Plasticity Index of Soils and BS1377-2: 1990 Methods of test for soils</w:t>
      </w:r>
      <w:r w:rsidR="00404AFF" w:rsidRPr="00BC3A71">
        <w:rPr>
          <w:rFonts w:ascii="Calibri" w:hAnsi="Calibri"/>
        </w:rPr>
        <w:t xml:space="preserve"> for civil engineering purposes -</w:t>
      </w:r>
      <w:r w:rsidR="00C57681" w:rsidRPr="00BC3A71">
        <w:rPr>
          <w:rFonts w:ascii="Calibri" w:hAnsi="Calibri"/>
        </w:rPr>
        <w:t xml:space="preserve"> </w:t>
      </w:r>
      <w:r w:rsidR="00404AFF" w:rsidRPr="00BC3A71">
        <w:rPr>
          <w:rFonts w:ascii="Calibri" w:hAnsi="Calibri"/>
        </w:rPr>
        <w:t>c</w:t>
      </w:r>
      <w:r w:rsidR="00C57681" w:rsidRPr="00BC3A71">
        <w:rPr>
          <w:rFonts w:ascii="Calibri" w:hAnsi="Calibri"/>
        </w:rPr>
        <w:t>lassification tests</w:t>
      </w:r>
      <w:r w:rsidR="00404AFF" w:rsidRPr="00BC3A71">
        <w:rPr>
          <w:rFonts w:ascii="Calibri" w:hAnsi="Calibri"/>
        </w:rPr>
        <w:t>.</w:t>
      </w:r>
      <w:r w:rsidR="00C57681" w:rsidRPr="00BC3A71">
        <w:rPr>
          <w:rFonts w:ascii="Calibri" w:hAnsi="Calibri"/>
        </w:rPr>
        <w:t xml:space="preserve"> </w:t>
      </w:r>
    </w:p>
    <w:p w:rsidR="0043126F" w:rsidRPr="00BC3A71" w:rsidRDefault="0043126F" w:rsidP="00272BD3">
      <w:pPr>
        <w:pStyle w:val="Heading3"/>
        <w:spacing w:before="0" w:after="160"/>
        <w:rPr>
          <w:rFonts w:ascii="Calibri" w:hAnsi="Calibri"/>
          <w:color w:val="auto"/>
        </w:rPr>
      </w:pPr>
      <w:bookmarkStart w:id="143" w:name="_Toc484159877"/>
      <w:r w:rsidRPr="00BC3A71">
        <w:rPr>
          <w:rFonts w:ascii="Calibri" w:hAnsi="Calibri"/>
          <w:color w:val="auto"/>
        </w:rPr>
        <w:t xml:space="preserve">Total Organic Carbon, </w:t>
      </w:r>
      <w:r w:rsidR="00B41CCD" w:rsidRPr="00BC3A71">
        <w:rPr>
          <w:rFonts w:ascii="Calibri" w:hAnsi="Calibri"/>
          <w:color w:val="auto"/>
        </w:rPr>
        <w:t xml:space="preserve">Total Nitrogen </w:t>
      </w:r>
      <w:r w:rsidRPr="00BC3A71">
        <w:rPr>
          <w:rFonts w:ascii="Calibri" w:hAnsi="Calibri"/>
          <w:color w:val="auto"/>
        </w:rPr>
        <w:t xml:space="preserve">and </w:t>
      </w:r>
      <w:r w:rsidR="00BD60A2" w:rsidRPr="00BC3A71">
        <w:rPr>
          <w:rFonts w:ascii="Calibri" w:hAnsi="Calibri"/>
          <w:color w:val="auto"/>
        </w:rPr>
        <w:t>O</w:t>
      </w:r>
      <w:r w:rsidRPr="00BC3A71">
        <w:rPr>
          <w:rFonts w:ascii="Calibri" w:hAnsi="Calibri"/>
          <w:color w:val="auto"/>
        </w:rPr>
        <w:t xml:space="preserve">rganic </w:t>
      </w:r>
      <w:r w:rsidR="00BD60A2" w:rsidRPr="00BC3A71">
        <w:rPr>
          <w:rFonts w:ascii="Calibri" w:hAnsi="Calibri"/>
          <w:color w:val="auto"/>
        </w:rPr>
        <w:t>M</w:t>
      </w:r>
      <w:r w:rsidRPr="00BC3A71">
        <w:rPr>
          <w:rFonts w:ascii="Calibri" w:hAnsi="Calibri"/>
          <w:color w:val="auto"/>
        </w:rPr>
        <w:t>atter</w:t>
      </w:r>
      <w:bookmarkEnd w:id="143"/>
    </w:p>
    <w:p w:rsidR="00B65541" w:rsidRPr="00BC3A71" w:rsidRDefault="00B65541" w:rsidP="00272BD3">
      <w:pPr>
        <w:pStyle w:val="BodyText"/>
        <w:spacing w:before="0" w:after="160"/>
        <w:rPr>
          <w:rFonts w:ascii="Calibri" w:hAnsi="Calibri"/>
        </w:rPr>
      </w:pPr>
      <w:r w:rsidRPr="00BC3A71">
        <w:rPr>
          <w:rFonts w:ascii="Calibri" w:hAnsi="Calibri"/>
        </w:rPr>
        <w:t>Total Organic Carbon (TOC)</w:t>
      </w:r>
      <w:r w:rsidR="006803E1" w:rsidRPr="00BC3A71">
        <w:rPr>
          <w:rFonts w:ascii="Calibri" w:hAnsi="Calibri"/>
        </w:rPr>
        <w:t>, total nitrogen (TN) and total organic matter (TOM)</w:t>
      </w:r>
      <w:r w:rsidRPr="00BC3A71">
        <w:rPr>
          <w:rFonts w:ascii="Calibri" w:hAnsi="Calibri"/>
        </w:rPr>
        <w:t xml:space="preserve"> should be determined in all samples.</w:t>
      </w:r>
    </w:p>
    <w:p w:rsidR="006968FA" w:rsidRPr="00BC3A71" w:rsidRDefault="006803E1" w:rsidP="00272BD3">
      <w:pPr>
        <w:pStyle w:val="BodyText"/>
        <w:spacing w:before="0" w:after="160"/>
        <w:rPr>
          <w:rFonts w:ascii="Calibri" w:hAnsi="Calibri"/>
        </w:rPr>
      </w:pPr>
      <w:r w:rsidRPr="00BC3A71">
        <w:rPr>
          <w:rFonts w:ascii="Calibri" w:hAnsi="Calibri"/>
          <w:lang w:val="en"/>
        </w:rPr>
        <w:t xml:space="preserve">Samples should be </w:t>
      </w:r>
      <w:proofErr w:type="spellStart"/>
      <w:r w:rsidRPr="00BC3A71">
        <w:rPr>
          <w:rFonts w:ascii="Calibri" w:hAnsi="Calibri"/>
          <w:lang w:val="en"/>
        </w:rPr>
        <w:t>analysed</w:t>
      </w:r>
      <w:proofErr w:type="spellEnd"/>
      <w:r w:rsidRPr="00BC3A71">
        <w:rPr>
          <w:rFonts w:ascii="Calibri" w:hAnsi="Calibri"/>
          <w:lang w:val="en"/>
        </w:rPr>
        <w:t xml:space="preserve"> for TOC content using an elemental </w:t>
      </w:r>
      <w:proofErr w:type="spellStart"/>
      <w:r w:rsidRPr="00BC3A71">
        <w:rPr>
          <w:rFonts w:ascii="Calibri" w:hAnsi="Calibri"/>
          <w:lang w:val="en"/>
        </w:rPr>
        <w:t>analyser</w:t>
      </w:r>
      <w:proofErr w:type="spellEnd"/>
      <w:r w:rsidRPr="00BC3A71">
        <w:rPr>
          <w:rFonts w:ascii="Calibri" w:hAnsi="Calibri"/>
          <w:lang w:val="en"/>
        </w:rPr>
        <w:t>. Methods must meet limits of detection of 0.03% and limits of quantification of 0.09%.</w:t>
      </w:r>
      <w:r w:rsidR="006968FA" w:rsidRPr="00BC3A71">
        <w:rPr>
          <w:rFonts w:ascii="Calibri" w:hAnsi="Calibri"/>
          <w:lang w:val="en"/>
        </w:rPr>
        <w:t xml:space="preserve"> The standard method is given in </w:t>
      </w:r>
      <w:r w:rsidR="006968FA" w:rsidRPr="00BC3A71">
        <w:rPr>
          <w:rFonts w:ascii="Calibri" w:hAnsi="Calibri"/>
        </w:rPr>
        <w:t>ISO 10694: 1995 Soil quality – determination of organic and total carbon after dry combustion (elementary analysis).</w:t>
      </w:r>
    </w:p>
    <w:p w:rsidR="006968FA" w:rsidRPr="00BC3A71" w:rsidRDefault="006803E1" w:rsidP="00272BD3">
      <w:pPr>
        <w:pStyle w:val="BodyText"/>
        <w:spacing w:before="0" w:after="160"/>
        <w:rPr>
          <w:rFonts w:ascii="Calibri" w:hAnsi="Calibri"/>
          <w:lang w:val="en"/>
        </w:rPr>
      </w:pPr>
      <w:r w:rsidRPr="00BC3A71">
        <w:rPr>
          <w:rFonts w:ascii="Calibri" w:hAnsi="Calibri"/>
          <w:lang w:val="en"/>
        </w:rPr>
        <w:t>TN is measured after high temperature (1</w:t>
      </w:r>
      <w:r w:rsidR="00C1175B" w:rsidRPr="00BC3A71">
        <w:rPr>
          <w:rFonts w:ascii="Calibri" w:hAnsi="Calibri"/>
          <w:lang w:val="en"/>
        </w:rPr>
        <w:t>,</w:t>
      </w:r>
      <w:r w:rsidRPr="00BC3A71">
        <w:rPr>
          <w:rFonts w:ascii="Calibri" w:hAnsi="Calibri"/>
          <w:lang w:val="en"/>
        </w:rPr>
        <w:t>800</w:t>
      </w:r>
      <w:r w:rsidR="00C1175B" w:rsidRPr="00BC3A71">
        <w:rPr>
          <w:rFonts w:ascii="Calibri" w:hAnsi="Calibri"/>
          <w:lang w:val="en"/>
        </w:rPr>
        <w:t xml:space="preserve"> </w:t>
      </w:r>
      <w:proofErr w:type="spellStart"/>
      <w:r w:rsidRPr="00BC3A71">
        <w:rPr>
          <w:rFonts w:ascii="Calibri" w:hAnsi="Calibri"/>
          <w:vertAlign w:val="superscript"/>
          <w:lang w:val="en"/>
        </w:rPr>
        <w:t>o</w:t>
      </w:r>
      <w:r w:rsidR="00404AFF" w:rsidRPr="00BC3A71">
        <w:rPr>
          <w:rFonts w:ascii="Calibri" w:hAnsi="Calibri"/>
          <w:lang w:val="en"/>
        </w:rPr>
        <w:t>C</w:t>
      </w:r>
      <w:proofErr w:type="spellEnd"/>
      <w:r w:rsidRPr="00BC3A71">
        <w:rPr>
          <w:rFonts w:ascii="Calibri" w:hAnsi="Calibri"/>
          <w:lang w:val="en"/>
        </w:rPr>
        <w:t xml:space="preserve">) combustion of crushed, freeze dried material in a CHN-elemental </w:t>
      </w:r>
      <w:proofErr w:type="spellStart"/>
      <w:r w:rsidRPr="00BC3A71">
        <w:rPr>
          <w:rFonts w:ascii="Calibri" w:hAnsi="Calibri"/>
          <w:lang w:val="en"/>
        </w:rPr>
        <w:t>analyser</w:t>
      </w:r>
      <w:proofErr w:type="spellEnd"/>
      <w:r w:rsidRPr="00BC3A71">
        <w:rPr>
          <w:rFonts w:ascii="Calibri" w:hAnsi="Calibri"/>
          <w:lang w:val="en"/>
        </w:rPr>
        <w:t>.</w:t>
      </w:r>
      <w:r w:rsidR="006968FA" w:rsidRPr="00BC3A71">
        <w:rPr>
          <w:rFonts w:ascii="Calibri" w:hAnsi="Calibri"/>
        </w:rPr>
        <w:t xml:space="preserve"> The standard method is given in ISO 11261: 1995 Soil quality - Determination of total nitrogen -- Modified </w:t>
      </w:r>
      <w:proofErr w:type="spellStart"/>
      <w:r w:rsidR="006968FA" w:rsidRPr="00BC3A71">
        <w:rPr>
          <w:rFonts w:ascii="Calibri" w:hAnsi="Calibri"/>
        </w:rPr>
        <w:t>Kjeldahl</w:t>
      </w:r>
      <w:proofErr w:type="spellEnd"/>
      <w:r w:rsidR="006968FA" w:rsidRPr="00BC3A71">
        <w:rPr>
          <w:rFonts w:ascii="Calibri" w:hAnsi="Calibri"/>
        </w:rPr>
        <w:t xml:space="preserve"> method.</w:t>
      </w:r>
    </w:p>
    <w:p w:rsidR="00024055" w:rsidRPr="00BC3A71" w:rsidRDefault="00B65541" w:rsidP="00272BD3">
      <w:pPr>
        <w:pStyle w:val="BodyText"/>
        <w:spacing w:before="0" w:after="160"/>
        <w:rPr>
          <w:rFonts w:ascii="Calibri" w:hAnsi="Calibri"/>
        </w:rPr>
      </w:pPr>
      <w:r w:rsidRPr="00BC3A71">
        <w:rPr>
          <w:rFonts w:ascii="Calibri" w:hAnsi="Calibri"/>
        </w:rPr>
        <w:t>Organic matter is analysed as weight loss of the dry sample after incineration at a controlled temperature of about 500</w:t>
      </w:r>
      <w:r w:rsidR="00C1175B" w:rsidRPr="00BC3A71">
        <w:rPr>
          <w:rFonts w:ascii="Calibri" w:hAnsi="Calibri"/>
        </w:rPr>
        <w:t xml:space="preserve"> </w:t>
      </w:r>
      <w:proofErr w:type="spellStart"/>
      <w:r w:rsidRPr="00BC3A71">
        <w:rPr>
          <w:rFonts w:ascii="Calibri" w:hAnsi="Calibri"/>
          <w:vertAlign w:val="superscript"/>
        </w:rPr>
        <w:t>o</w:t>
      </w:r>
      <w:r w:rsidR="00404AFF" w:rsidRPr="00BC3A71">
        <w:rPr>
          <w:rFonts w:ascii="Calibri" w:hAnsi="Calibri"/>
        </w:rPr>
        <w:t>C</w:t>
      </w:r>
      <w:proofErr w:type="spellEnd"/>
      <w:r w:rsidR="006803E1" w:rsidRPr="00BC3A71">
        <w:rPr>
          <w:rFonts w:ascii="Calibri" w:hAnsi="Calibri"/>
        </w:rPr>
        <w:t xml:space="preserve"> (loss on ignition)</w:t>
      </w:r>
      <w:r w:rsidRPr="00BC3A71">
        <w:rPr>
          <w:rFonts w:ascii="Calibri" w:hAnsi="Calibri"/>
        </w:rPr>
        <w:t>. Pre-treatment with hydrochloric acid to remove inorganic carbon (i.e. carbonate) is recommended (NOIA, 2003)</w:t>
      </w:r>
      <w:r w:rsidR="00486E45" w:rsidRPr="00BC3A71">
        <w:rPr>
          <w:rFonts w:ascii="Calibri" w:hAnsi="Calibri"/>
        </w:rPr>
        <w:t xml:space="preserve"> or using a sulphurous acid digest (Marine </w:t>
      </w:r>
      <w:r w:rsidR="00D37908" w:rsidRPr="00BC3A71">
        <w:rPr>
          <w:rFonts w:ascii="Calibri" w:hAnsi="Calibri"/>
        </w:rPr>
        <w:t>M</w:t>
      </w:r>
      <w:r w:rsidR="00486E45" w:rsidRPr="00BC3A71">
        <w:rPr>
          <w:rFonts w:ascii="Calibri" w:hAnsi="Calibri"/>
        </w:rPr>
        <w:t xml:space="preserve">anagement </w:t>
      </w:r>
      <w:r w:rsidR="00D37908" w:rsidRPr="00BC3A71">
        <w:rPr>
          <w:rFonts w:ascii="Calibri" w:hAnsi="Calibri"/>
        </w:rPr>
        <w:t>O</w:t>
      </w:r>
      <w:r w:rsidR="00486E45" w:rsidRPr="00BC3A71">
        <w:rPr>
          <w:rFonts w:ascii="Calibri" w:hAnsi="Calibri"/>
        </w:rPr>
        <w:t>rganisation, 2015</w:t>
      </w:r>
      <w:r w:rsidR="006803E1" w:rsidRPr="00BC3A71">
        <w:rPr>
          <w:rFonts w:ascii="Calibri" w:hAnsi="Calibri"/>
        </w:rPr>
        <w:t>,</w:t>
      </w:r>
      <w:r w:rsidR="00486E45" w:rsidRPr="00BC3A71">
        <w:rPr>
          <w:rFonts w:ascii="Calibri" w:hAnsi="Calibri"/>
        </w:rPr>
        <w:t xml:space="preserve"> see</w:t>
      </w:r>
      <w:r w:rsidR="002318F2" w:rsidRPr="00BC3A71">
        <w:rPr>
          <w:rFonts w:ascii="Calibri" w:hAnsi="Calibri"/>
        </w:rPr>
        <w:t>:</w:t>
      </w:r>
      <w:r w:rsidR="0090490C" w:rsidRPr="00BC3A71">
        <w:rPr>
          <w:rFonts w:ascii="Calibri" w:hAnsi="Calibri"/>
        </w:rPr>
        <w:t xml:space="preserve"> </w:t>
      </w:r>
      <w:hyperlink r:id="rId15" w:history="1">
        <w:r w:rsidR="00486E45" w:rsidRPr="00BC3A71">
          <w:rPr>
            <w:rStyle w:val="Hyperlink"/>
            <w:rFonts w:ascii="Calibri" w:hAnsi="Calibri"/>
          </w:rPr>
          <w:t>https://www.gov.uk/government/publications/marine-licensing-physical-and-chemical-determinands-for-sediment-sampling/physical-determinands</w:t>
        </w:r>
      </w:hyperlink>
      <w:r w:rsidR="00486E45" w:rsidRPr="00BC3A71">
        <w:rPr>
          <w:rFonts w:ascii="Calibri" w:hAnsi="Calibri"/>
        </w:rPr>
        <w:t>)</w:t>
      </w:r>
      <w:r w:rsidRPr="00BC3A71">
        <w:rPr>
          <w:rFonts w:ascii="Calibri" w:hAnsi="Calibri"/>
        </w:rPr>
        <w:t xml:space="preserve">. </w:t>
      </w:r>
    </w:p>
    <w:p w:rsidR="008074FD" w:rsidRPr="00BC3A71" w:rsidRDefault="0090490C" w:rsidP="00272BD3">
      <w:pPr>
        <w:pStyle w:val="BodyText"/>
        <w:spacing w:before="0" w:after="160"/>
        <w:rPr>
          <w:rFonts w:ascii="Calibri" w:hAnsi="Calibri"/>
        </w:rPr>
      </w:pPr>
      <w:r w:rsidRPr="00BC3A71">
        <w:rPr>
          <w:rFonts w:ascii="Calibri" w:hAnsi="Calibri"/>
        </w:rPr>
        <w:t>T</w:t>
      </w:r>
      <w:r w:rsidR="00024055" w:rsidRPr="00BC3A71">
        <w:rPr>
          <w:rFonts w:ascii="Calibri" w:hAnsi="Calibri"/>
        </w:rPr>
        <w:t xml:space="preserve">he measurement and subsequent removal of organic matter </w:t>
      </w:r>
      <w:r w:rsidRPr="00BC3A71">
        <w:rPr>
          <w:rFonts w:ascii="Calibri" w:hAnsi="Calibri"/>
        </w:rPr>
        <w:t>should</w:t>
      </w:r>
      <w:r w:rsidR="00024055" w:rsidRPr="00BC3A71">
        <w:rPr>
          <w:rFonts w:ascii="Calibri" w:hAnsi="Calibri"/>
        </w:rPr>
        <w:t xml:space="preserve"> not be undertaken prior to particle size analysis as organic matter is considered an integral component of the sediment (NMBAQC, 2016). </w:t>
      </w:r>
      <w:r w:rsidR="00FE3143" w:rsidRPr="00BC3A71">
        <w:rPr>
          <w:rFonts w:ascii="Calibri" w:hAnsi="Calibri"/>
        </w:rPr>
        <w:t>P</w:t>
      </w:r>
      <w:r w:rsidR="00024055" w:rsidRPr="00BC3A71">
        <w:rPr>
          <w:rFonts w:ascii="Calibri" w:hAnsi="Calibri"/>
        </w:rPr>
        <w:t>re-treatment</w:t>
      </w:r>
      <w:r w:rsidR="002037A2" w:rsidRPr="00BC3A71">
        <w:rPr>
          <w:rFonts w:ascii="Calibri" w:hAnsi="Calibri"/>
        </w:rPr>
        <w:t xml:space="preserve"> </w:t>
      </w:r>
      <w:r w:rsidR="00FE3143" w:rsidRPr="00BC3A71">
        <w:rPr>
          <w:rFonts w:ascii="Calibri" w:hAnsi="Calibri"/>
        </w:rPr>
        <w:t xml:space="preserve">to </w:t>
      </w:r>
      <w:r w:rsidR="002037A2" w:rsidRPr="00BC3A71">
        <w:rPr>
          <w:rFonts w:ascii="Calibri" w:hAnsi="Calibri"/>
        </w:rPr>
        <w:t>remov</w:t>
      </w:r>
      <w:r w:rsidR="00FE3143" w:rsidRPr="00BC3A71">
        <w:rPr>
          <w:rFonts w:ascii="Calibri" w:hAnsi="Calibri"/>
        </w:rPr>
        <w:t>e</w:t>
      </w:r>
      <w:r w:rsidR="002037A2" w:rsidRPr="00BC3A71">
        <w:rPr>
          <w:rFonts w:ascii="Calibri" w:hAnsi="Calibri"/>
        </w:rPr>
        <w:t xml:space="preserve"> </w:t>
      </w:r>
      <w:r w:rsidR="00024055" w:rsidRPr="00BC3A71">
        <w:rPr>
          <w:rFonts w:ascii="Calibri" w:hAnsi="Calibri"/>
        </w:rPr>
        <w:t xml:space="preserve">inorganic carbon </w:t>
      </w:r>
      <w:r w:rsidR="002037A2" w:rsidRPr="00BC3A71">
        <w:rPr>
          <w:rFonts w:ascii="Calibri" w:hAnsi="Calibri"/>
        </w:rPr>
        <w:t>is also not recommended prior to particle size analysis</w:t>
      </w:r>
      <w:r w:rsidR="00FE3143" w:rsidRPr="00BC3A71">
        <w:rPr>
          <w:rFonts w:ascii="Calibri" w:hAnsi="Calibri"/>
        </w:rPr>
        <w:t>,</w:t>
      </w:r>
      <w:r w:rsidR="002037A2" w:rsidRPr="00BC3A71">
        <w:rPr>
          <w:rFonts w:ascii="Calibri" w:hAnsi="Calibri"/>
        </w:rPr>
        <w:t xml:space="preserve"> as shell debris </w:t>
      </w:r>
      <w:r w:rsidR="00CD7A51" w:rsidRPr="00BC3A71">
        <w:rPr>
          <w:rFonts w:ascii="Calibri" w:hAnsi="Calibri"/>
        </w:rPr>
        <w:t>can be component of sediment</w:t>
      </w:r>
      <w:r w:rsidR="002037A2" w:rsidRPr="00BC3A71">
        <w:rPr>
          <w:rFonts w:ascii="Calibri" w:hAnsi="Calibri"/>
        </w:rPr>
        <w:t>.</w:t>
      </w:r>
    </w:p>
    <w:p w:rsidR="00E543F1" w:rsidRPr="00BC3A71" w:rsidRDefault="00E543F1" w:rsidP="00272BD3">
      <w:pPr>
        <w:pStyle w:val="Heading2"/>
        <w:spacing w:before="0" w:after="160"/>
        <w:rPr>
          <w:rFonts w:ascii="Calibri" w:hAnsi="Calibri"/>
          <w:color w:val="auto"/>
        </w:rPr>
      </w:pPr>
      <w:bookmarkStart w:id="144" w:name="_Toc484159878"/>
      <w:r w:rsidRPr="00BC3A71">
        <w:rPr>
          <w:rFonts w:ascii="Calibri" w:hAnsi="Calibri"/>
          <w:color w:val="auto"/>
        </w:rPr>
        <w:t xml:space="preserve">Chemical </w:t>
      </w:r>
      <w:proofErr w:type="spellStart"/>
      <w:r w:rsidR="00D87272" w:rsidRPr="00BC3A71">
        <w:rPr>
          <w:rFonts w:ascii="Calibri" w:hAnsi="Calibri"/>
          <w:color w:val="auto"/>
        </w:rPr>
        <w:t>Determinands</w:t>
      </w:r>
      <w:bookmarkEnd w:id="144"/>
      <w:proofErr w:type="spellEnd"/>
    </w:p>
    <w:p w:rsidR="00074639" w:rsidRPr="00BC3A71" w:rsidRDefault="005E61B4" w:rsidP="00272BD3">
      <w:pPr>
        <w:pStyle w:val="Heading3"/>
        <w:spacing w:before="0" w:after="160"/>
        <w:rPr>
          <w:rFonts w:ascii="Calibri" w:hAnsi="Calibri"/>
          <w:color w:val="auto"/>
        </w:rPr>
      </w:pPr>
      <w:bookmarkStart w:id="145" w:name="_Toc484159879"/>
      <w:r w:rsidRPr="00BC3A71">
        <w:rPr>
          <w:rFonts w:ascii="Calibri" w:hAnsi="Calibri"/>
          <w:color w:val="auto"/>
        </w:rPr>
        <w:t xml:space="preserve">Benchmark </w:t>
      </w:r>
      <w:r w:rsidR="00074639" w:rsidRPr="00BC3A71">
        <w:rPr>
          <w:rFonts w:ascii="Calibri" w:hAnsi="Calibri"/>
          <w:color w:val="auto"/>
        </w:rPr>
        <w:t>Concentrations</w:t>
      </w:r>
      <w:bookmarkEnd w:id="145"/>
    </w:p>
    <w:p w:rsidR="00A50780" w:rsidRPr="00BC3A71" w:rsidRDefault="00A50780" w:rsidP="00272BD3">
      <w:pPr>
        <w:pStyle w:val="BodyText"/>
        <w:spacing w:before="0" w:after="160"/>
        <w:rPr>
          <w:rFonts w:ascii="Calibri" w:hAnsi="Calibri"/>
        </w:rPr>
      </w:pPr>
      <w:r w:rsidRPr="00BC3A71">
        <w:rPr>
          <w:rFonts w:ascii="Calibri" w:hAnsi="Calibri"/>
        </w:rPr>
        <w:t xml:space="preserve">OSPAR </w:t>
      </w:r>
      <w:r w:rsidR="007C06CA" w:rsidRPr="00BC3A71">
        <w:rPr>
          <w:rFonts w:ascii="Calibri" w:hAnsi="Calibri"/>
        </w:rPr>
        <w:t>ha</w:t>
      </w:r>
      <w:r w:rsidR="00FE3143" w:rsidRPr="00BC3A71">
        <w:rPr>
          <w:rFonts w:ascii="Calibri" w:hAnsi="Calibri"/>
        </w:rPr>
        <w:t>s</w:t>
      </w:r>
      <w:r w:rsidR="007C06CA" w:rsidRPr="00BC3A71">
        <w:rPr>
          <w:rFonts w:ascii="Calibri" w:hAnsi="Calibri"/>
        </w:rPr>
        <w:t xml:space="preserve"> defined </w:t>
      </w:r>
      <w:r w:rsidRPr="00BC3A71">
        <w:rPr>
          <w:rFonts w:ascii="Calibri" w:hAnsi="Calibri"/>
        </w:rPr>
        <w:t xml:space="preserve">Environmental Assessment Criteria (EAC) </w:t>
      </w:r>
      <w:r w:rsidR="007C06CA" w:rsidRPr="00BC3A71">
        <w:rPr>
          <w:rFonts w:ascii="Calibri" w:hAnsi="Calibri"/>
        </w:rPr>
        <w:t>as part of their Coordinated Environmental Management Programme (CEMP). EACs r</w:t>
      </w:r>
      <w:r w:rsidRPr="00BC3A71">
        <w:rPr>
          <w:rFonts w:ascii="Calibri" w:hAnsi="Calibri"/>
        </w:rPr>
        <w:t xml:space="preserve">epresent the contaminant concentration in the environment below which no chronic effects are expected to occur in marine species, including the most sensitive species. </w:t>
      </w:r>
      <w:r w:rsidR="00850569" w:rsidRPr="00BC3A71">
        <w:rPr>
          <w:rFonts w:ascii="Calibri" w:hAnsi="Calibri"/>
        </w:rPr>
        <w:t>Therefore,</w:t>
      </w:r>
      <w:r w:rsidRPr="00BC3A71">
        <w:rPr>
          <w:rFonts w:ascii="Calibri" w:hAnsi="Calibri"/>
        </w:rPr>
        <w:t xml:space="preserve"> concentrations below the EACs are considered to present no significant risk to the environment. EACs for a range of contaminants were proposed in 2004</w:t>
      </w:r>
      <w:r w:rsidR="00FE3143" w:rsidRPr="00BC3A71">
        <w:rPr>
          <w:rFonts w:ascii="Calibri" w:hAnsi="Calibri"/>
        </w:rPr>
        <w:t>,</w:t>
      </w:r>
      <w:r w:rsidRPr="00BC3A71">
        <w:rPr>
          <w:rFonts w:ascii="Calibri" w:hAnsi="Calibri"/>
        </w:rPr>
        <w:t xml:space="preserve"> and updated EACs </w:t>
      </w:r>
      <w:r w:rsidR="00437B56" w:rsidRPr="00BC3A71">
        <w:rPr>
          <w:rFonts w:ascii="Calibri" w:hAnsi="Calibri"/>
        </w:rPr>
        <w:t xml:space="preserve">for </w:t>
      </w:r>
      <w:r w:rsidR="007C06CA" w:rsidRPr="00BC3A71">
        <w:rPr>
          <w:rFonts w:ascii="Calibri" w:hAnsi="Calibri"/>
        </w:rPr>
        <w:t>polychlorinated biphenyls (</w:t>
      </w:r>
      <w:r w:rsidRPr="00BC3A71">
        <w:rPr>
          <w:rFonts w:ascii="Calibri" w:hAnsi="Calibri"/>
        </w:rPr>
        <w:t>PCBs</w:t>
      </w:r>
      <w:r w:rsidR="007C06CA" w:rsidRPr="00BC3A71">
        <w:rPr>
          <w:rFonts w:ascii="Calibri" w:hAnsi="Calibri"/>
        </w:rPr>
        <w:t>)</w:t>
      </w:r>
      <w:r w:rsidRPr="00BC3A71">
        <w:rPr>
          <w:rFonts w:ascii="Calibri" w:hAnsi="Calibri"/>
        </w:rPr>
        <w:t xml:space="preserve"> were proposed in 2008. Further EACs continue to be developed for use in data assessments</w:t>
      </w:r>
      <w:r w:rsidR="007C06CA" w:rsidRPr="00BC3A71">
        <w:rPr>
          <w:rFonts w:ascii="Calibri" w:hAnsi="Calibri"/>
        </w:rPr>
        <w:t xml:space="preserve"> (OSPAR, 2000, 2009a and 2009b)</w:t>
      </w:r>
      <w:r w:rsidRPr="00BC3A71">
        <w:rPr>
          <w:rFonts w:ascii="Calibri" w:hAnsi="Calibri"/>
        </w:rPr>
        <w:t>.</w:t>
      </w:r>
      <w:r w:rsidR="00437B56" w:rsidRPr="00BC3A71">
        <w:rPr>
          <w:rFonts w:ascii="Calibri" w:hAnsi="Calibri"/>
        </w:rPr>
        <w:t xml:space="preserve"> Where EACs are not available Effects Range </w:t>
      </w:r>
      <w:r w:rsidR="005E40EA" w:rsidRPr="00BC3A71">
        <w:rPr>
          <w:rFonts w:ascii="Calibri" w:hAnsi="Calibri"/>
        </w:rPr>
        <w:t>L</w:t>
      </w:r>
      <w:r w:rsidR="00437B56" w:rsidRPr="00BC3A71">
        <w:rPr>
          <w:rFonts w:ascii="Calibri" w:hAnsi="Calibri"/>
        </w:rPr>
        <w:t xml:space="preserve">ow (ERL) values developed by the US Environmental Protection Agency (US EPA) </w:t>
      </w:r>
      <w:r w:rsidR="00FE3143" w:rsidRPr="00BC3A71">
        <w:rPr>
          <w:rFonts w:ascii="Calibri" w:hAnsi="Calibri"/>
        </w:rPr>
        <w:t>can be</w:t>
      </w:r>
      <w:r w:rsidR="00437B56" w:rsidRPr="00BC3A71">
        <w:rPr>
          <w:rFonts w:ascii="Calibri" w:hAnsi="Calibri"/>
        </w:rPr>
        <w:t xml:space="preserve"> used instead</w:t>
      </w:r>
      <w:r w:rsidR="00CD7A51" w:rsidRPr="00BC3A71">
        <w:rPr>
          <w:rFonts w:ascii="Calibri" w:hAnsi="Calibri"/>
        </w:rPr>
        <w:t>.</w:t>
      </w:r>
      <w:r w:rsidR="00437B56" w:rsidRPr="00BC3A71">
        <w:rPr>
          <w:rFonts w:ascii="Calibri" w:hAnsi="Calibri"/>
        </w:rPr>
        <w:t xml:space="preserve"> ERLs are defined as the lower tenth percentile of the data set of concentrations in sediment which were associated with biological effects. Adverse effects on organisms are rarely observed when concentrations fall below the ERL value. </w:t>
      </w:r>
      <w:r w:rsidR="00FE3143" w:rsidRPr="00BC3A71">
        <w:rPr>
          <w:rFonts w:ascii="Calibri" w:hAnsi="Calibri"/>
        </w:rPr>
        <w:t xml:space="preserve">EACs and </w:t>
      </w:r>
      <w:proofErr w:type="gramStart"/>
      <w:r w:rsidR="00437B56" w:rsidRPr="00BC3A71">
        <w:rPr>
          <w:rFonts w:ascii="Calibri" w:hAnsi="Calibri"/>
        </w:rPr>
        <w:t>ERLs  are</w:t>
      </w:r>
      <w:proofErr w:type="gramEnd"/>
      <w:r w:rsidR="00437B56" w:rsidRPr="00BC3A71">
        <w:rPr>
          <w:rFonts w:ascii="Calibri" w:hAnsi="Calibri"/>
        </w:rPr>
        <w:t xml:space="preserve"> not directly equivalent but ERLs can be used </w:t>
      </w:r>
      <w:r w:rsidR="00FE3143" w:rsidRPr="00BC3A71">
        <w:rPr>
          <w:rFonts w:ascii="Calibri" w:hAnsi="Calibri"/>
        </w:rPr>
        <w:t>for</w:t>
      </w:r>
      <w:r w:rsidR="00437B56" w:rsidRPr="00BC3A71">
        <w:rPr>
          <w:rFonts w:ascii="Calibri" w:hAnsi="Calibri"/>
        </w:rPr>
        <w:t xml:space="preserve"> sediment assessment where recommended EACs are not available (OSPAR 2009c).</w:t>
      </w:r>
    </w:p>
    <w:p w:rsidR="00192CFA" w:rsidRPr="00BC3A71" w:rsidRDefault="007C06CA" w:rsidP="00272BD3">
      <w:pPr>
        <w:pStyle w:val="BodyText"/>
        <w:spacing w:before="0" w:after="160"/>
        <w:rPr>
          <w:rFonts w:ascii="Calibri" w:hAnsi="Calibri"/>
        </w:rPr>
      </w:pPr>
      <w:r w:rsidRPr="00BC3A71">
        <w:rPr>
          <w:rFonts w:ascii="Calibri" w:hAnsi="Calibri"/>
        </w:rPr>
        <w:t>Under CEMP</w:t>
      </w:r>
      <w:r w:rsidR="005E40EA" w:rsidRPr="00BC3A71">
        <w:rPr>
          <w:rFonts w:ascii="Calibri" w:hAnsi="Calibri"/>
        </w:rPr>
        <w:t>,</w:t>
      </w:r>
      <w:r w:rsidRPr="00BC3A71">
        <w:rPr>
          <w:rFonts w:ascii="Calibri" w:hAnsi="Calibri"/>
        </w:rPr>
        <w:t xml:space="preserve"> OSPAR ha</w:t>
      </w:r>
      <w:r w:rsidR="00FE3143" w:rsidRPr="00BC3A71">
        <w:rPr>
          <w:rFonts w:ascii="Calibri" w:hAnsi="Calibri"/>
        </w:rPr>
        <w:t>s</w:t>
      </w:r>
      <w:r w:rsidRPr="00BC3A71">
        <w:rPr>
          <w:rFonts w:ascii="Calibri" w:hAnsi="Calibri"/>
        </w:rPr>
        <w:t xml:space="preserve"> </w:t>
      </w:r>
      <w:r w:rsidR="00FE3143" w:rsidRPr="00BC3A71">
        <w:rPr>
          <w:rFonts w:ascii="Calibri" w:hAnsi="Calibri"/>
        </w:rPr>
        <w:t xml:space="preserve">also </w:t>
      </w:r>
      <w:r w:rsidRPr="00BC3A71">
        <w:rPr>
          <w:rFonts w:ascii="Calibri" w:hAnsi="Calibri"/>
        </w:rPr>
        <w:t>defined</w:t>
      </w:r>
      <w:r w:rsidR="006960C9" w:rsidRPr="00BC3A71">
        <w:rPr>
          <w:rFonts w:ascii="Calibri" w:hAnsi="Calibri"/>
        </w:rPr>
        <w:t xml:space="preserve"> Background Concentrations (BC) and Background Assessment Concentrations (BAC). BCs represent concentrations of substances at remote or pristine sites free of anthropogenic inputs</w:t>
      </w:r>
      <w:r w:rsidR="00FE3143" w:rsidRPr="00BC3A71">
        <w:rPr>
          <w:rFonts w:ascii="Calibri" w:hAnsi="Calibri"/>
        </w:rPr>
        <w:t>,</w:t>
      </w:r>
      <w:r w:rsidR="006960C9" w:rsidRPr="00BC3A71">
        <w:rPr>
          <w:rFonts w:ascii="Calibri" w:hAnsi="Calibri"/>
        </w:rPr>
        <w:t xml:space="preserve"> and describe the environmental conditions that would be expected i</w:t>
      </w:r>
      <w:r w:rsidR="00FE3143" w:rsidRPr="00BC3A71">
        <w:rPr>
          <w:rFonts w:ascii="Calibri" w:hAnsi="Calibri"/>
        </w:rPr>
        <w:t>n the absence of</w:t>
      </w:r>
      <w:r w:rsidR="006960C9" w:rsidRPr="00BC3A71">
        <w:rPr>
          <w:rFonts w:ascii="Calibri" w:hAnsi="Calibri"/>
        </w:rPr>
        <w:t xml:space="preserve"> industrial developments. BCs for man-made substances are zero. BCs are based on historical </w:t>
      </w:r>
      <w:r w:rsidR="005E40EA" w:rsidRPr="00BC3A71">
        <w:rPr>
          <w:rFonts w:ascii="Calibri" w:hAnsi="Calibri"/>
        </w:rPr>
        <w:t>and</w:t>
      </w:r>
      <w:r w:rsidR="006960C9" w:rsidRPr="00BC3A71">
        <w:rPr>
          <w:rFonts w:ascii="Calibri" w:hAnsi="Calibri"/>
        </w:rPr>
        <w:t xml:space="preserve"> contemporary data and are applied across the OSPAR maritime area. There will be substantial variability in the natural background concentrations of contaminants across the maritime area because of differing geological or oceanographic characteristics. Local conditions of the study area should therefore be taken into account when assessing the significance of any exceedance of a BC. </w:t>
      </w:r>
    </w:p>
    <w:p w:rsidR="00A96D71" w:rsidRPr="00BC3A71" w:rsidRDefault="00A96D71" w:rsidP="00272BD3">
      <w:pPr>
        <w:pStyle w:val="BodyText"/>
        <w:spacing w:before="0" w:after="160"/>
        <w:rPr>
          <w:rFonts w:ascii="Calibri" w:hAnsi="Calibri"/>
        </w:rPr>
      </w:pPr>
      <w:r w:rsidRPr="00BC3A71">
        <w:rPr>
          <w:rFonts w:ascii="Calibri" w:hAnsi="Calibri"/>
        </w:rPr>
        <w:t xml:space="preserve">Where there have been difficulties in assembling a dataset from remote or pristine areas to derive BCs, low concentrations (LC) are used (OSPAR, 2009c). These are concentrations from areas considered to be remote but which could not be guaranteed to be </w:t>
      </w:r>
      <w:r w:rsidR="00CF1B17" w:rsidRPr="00BC3A71">
        <w:rPr>
          <w:rFonts w:ascii="Calibri" w:hAnsi="Calibri"/>
        </w:rPr>
        <w:t xml:space="preserve">outside </w:t>
      </w:r>
      <w:r w:rsidRPr="00BC3A71">
        <w:rPr>
          <w:rFonts w:ascii="Calibri" w:hAnsi="Calibri"/>
        </w:rPr>
        <w:t>the influence of long range atmospheric transport of contaminants.</w:t>
      </w:r>
    </w:p>
    <w:p w:rsidR="00572520" w:rsidRPr="00BC3A71" w:rsidRDefault="00572520" w:rsidP="00272BD3">
      <w:pPr>
        <w:pStyle w:val="BodyText"/>
        <w:spacing w:before="0" w:after="160"/>
        <w:rPr>
          <w:rFonts w:ascii="Calibri" w:hAnsi="Calibri"/>
        </w:rPr>
      </w:pPr>
      <w:r w:rsidRPr="00BC3A71">
        <w:rPr>
          <w:rFonts w:ascii="Calibri" w:hAnsi="Calibri"/>
        </w:rPr>
        <w:t>BACs are statistical tools defined in relation to the BCs which enable statistical testing of whether observed concentrations can be considered to be near background concentrations. BACs are calculated according to the method set out in Section 4 of the CEMP Assessment Manual (OSPAR</w:t>
      </w:r>
      <w:r w:rsidR="00404AFF" w:rsidRPr="00BC3A71">
        <w:rPr>
          <w:rFonts w:ascii="Calibri" w:hAnsi="Calibri"/>
        </w:rPr>
        <w:t xml:space="preserve">, </w:t>
      </w:r>
      <w:r w:rsidRPr="00BC3A71">
        <w:rPr>
          <w:rFonts w:ascii="Calibri" w:hAnsi="Calibri"/>
        </w:rPr>
        <w:t xml:space="preserve">2008). The outcome of this method is that, on the basis of what is known about variability in observations, there is a 90% probability that the observed mean concentration will be below the BAC when the true mean concentration is at the BC. Where this is the case, the concentrations can be regarded as “near background” (for naturally occurring substances) or “close to zero” (for man-made substances). </w:t>
      </w:r>
    </w:p>
    <w:p w:rsidR="00A04E7A" w:rsidRPr="00BC3A71" w:rsidRDefault="00A04E7A" w:rsidP="00272BD3">
      <w:pPr>
        <w:pStyle w:val="BodyText"/>
        <w:spacing w:before="0" w:after="160"/>
        <w:rPr>
          <w:rFonts w:ascii="Calibri" w:hAnsi="Calibri"/>
        </w:rPr>
      </w:pPr>
      <w:r w:rsidRPr="00BC3A71">
        <w:rPr>
          <w:rFonts w:ascii="Calibri" w:hAnsi="Calibri"/>
        </w:rPr>
        <w:t xml:space="preserve">The selection of parameters for analysis </w:t>
      </w:r>
      <w:r w:rsidR="00CF1B17" w:rsidRPr="00BC3A71">
        <w:rPr>
          <w:rFonts w:ascii="Calibri" w:hAnsi="Calibri"/>
        </w:rPr>
        <w:t>of samples from</w:t>
      </w:r>
      <w:r w:rsidRPr="00BC3A71">
        <w:rPr>
          <w:rFonts w:ascii="Calibri" w:hAnsi="Calibri"/>
        </w:rPr>
        <w:t xml:space="preserve"> cuttings piles has been made on the basis of known contaminants present in drilling muds, taking into consideration the availability of recognised background levels</w:t>
      </w:r>
      <w:r w:rsidR="00D02CD6" w:rsidRPr="00BC3A71">
        <w:rPr>
          <w:rFonts w:ascii="Calibri" w:hAnsi="Calibri"/>
        </w:rPr>
        <w:t>.</w:t>
      </w:r>
      <w:r w:rsidR="007C06CA" w:rsidRPr="00BC3A71">
        <w:rPr>
          <w:rFonts w:ascii="Calibri" w:hAnsi="Calibri"/>
        </w:rPr>
        <w:t xml:space="preserve"> This allows </w:t>
      </w:r>
      <w:r w:rsidR="00CF1B17" w:rsidRPr="00BC3A71">
        <w:rPr>
          <w:rFonts w:ascii="Calibri" w:hAnsi="Calibri"/>
        </w:rPr>
        <w:t xml:space="preserve">the </w:t>
      </w:r>
      <w:r w:rsidR="007C06CA" w:rsidRPr="00BC3A71">
        <w:rPr>
          <w:rFonts w:ascii="Calibri" w:hAnsi="Calibri"/>
        </w:rPr>
        <w:t>analysis results to be put into a meaningful context for assessment.</w:t>
      </w:r>
    </w:p>
    <w:p w:rsidR="00A27A90" w:rsidRPr="00BC3A71" w:rsidRDefault="00A27A90" w:rsidP="00272BD3">
      <w:pPr>
        <w:pStyle w:val="Heading3"/>
        <w:spacing w:before="0" w:after="160"/>
        <w:rPr>
          <w:rFonts w:ascii="Calibri" w:hAnsi="Calibri"/>
          <w:color w:val="auto"/>
        </w:rPr>
      </w:pPr>
      <w:bookmarkStart w:id="146" w:name="_Toc484159880"/>
      <w:r w:rsidRPr="00BC3A71">
        <w:rPr>
          <w:rFonts w:ascii="Calibri" w:hAnsi="Calibri"/>
          <w:color w:val="auto"/>
        </w:rPr>
        <w:t>Endocrine Disrupters</w:t>
      </w:r>
      <w:bookmarkEnd w:id="146"/>
    </w:p>
    <w:p w:rsidR="00A27A90" w:rsidRPr="00BC3A71" w:rsidRDefault="00A27A90" w:rsidP="00272BD3">
      <w:pPr>
        <w:pStyle w:val="BodyText"/>
        <w:spacing w:before="0" w:after="160"/>
        <w:rPr>
          <w:rFonts w:ascii="Calibri" w:hAnsi="Calibri"/>
        </w:rPr>
      </w:pPr>
      <w:r w:rsidRPr="00BC3A71">
        <w:rPr>
          <w:rFonts w:ascii="Calibri" w:hAnsi="Calibri"/>
        </w:rPr>
        <w:t>The World Health Organisation</w:t>
      </w:r>
      <w:r w:rsidR="005E40EA" w:rsidRPr="00BC3A71">
        <w:rPr>
          <w:rFonts w:ascii="Calibri" w:hAnsi="Calibri"/>
        </w:rPr>
        <w:t xml:space="preserve"> (WHO)</w:t>
      </w:r>
      <w:r w:rsidRPr="00BC3A71">
        <w:rPr>
          <w:rFonts w:ascii="Calibri" w:hAnsi="Calibri"/>
        </w:rPr>
        <w:t xml:space="preserve"> International Programme on Chemical Safety (WHO/PCS/EDC/02.2</w:t>
      </w:r>
      <w:r w:rsidR="00432D93" w:rsidRPr="00BC3A71">
        <w:rPr>
          <w:rFonts w:ascii="Calibri" w:hAnsi="Calibri"/>
        </w:rPr>
        <w:t>, WHO, 2002</w:t>
      </w:r>
      <w:r w:rsidRPr="00BC3A71">
        <w:rPr>
          <w:rFonts w:ascii="Calibri" w:hAnsi="Calibri"/>
        </w:rPr>
        <w:t xml:space="preserve">) defines an Endocrine Disruptor (ED) as </w:t>
      </w:r>
      <w:r w:rsidR="005E40EA" w:rsidRPr="00BC3A71">
        <w:rPr>
          <w:rFonts w:ascii="Calibri" w:hAnsi="Calibri"/>
        </w:rPr>
        <w:t>“</w:t>
      </w:r>
      <w:r w:rsidRPr="00BC3A71">
        <w:rPr>
          <w:rFonts w:ascii="Calibri" w:hAnsi="Calibri"/>
        </w:rPr>
        <w:t>an exogenous substance or mixture that alters the function(s) of the endocrine system and consequently causes adverse health effects in an intact organism, or its progeny, or (sub) populations</w:t>
      </w:r>
      <w:r w:rsidR="005E40EA" w:rsidRPr="00BC3A71">
        <w:rPr>
          <w:rFonts w:ascii="Calibri" w:hAnsi="Calibri"/>
        </w:rPr>
        <w:t>”</w:t>
      </w:r>
      <w:r w:rsidRPr="00BC3A71">
        <w:rPr>
          <w:rFonts w:ascii="Calibri" w:hAnsi="Calibri"/>
        </w:rPr>
        <w:t xml:space="preserve">. </w:t>
      </w:r>
    </w:p>
    <w:p w:rsidR="00A27A90" w:rsidRPr="00BC3A71" w:rsidRDefault="005E40EA" w:rsidP="00272BD3">
      <w:pPr>
        <w:pStyle w:val="BodyText"/>
        <w:spacing w:before="0" w:after="160"/>
        <w:rPr>
          <w:rFonts w:ascii="Calibri" w:hAnsi="Calibri"/>
        </w:rPr>
      </w:pPr>
      <w:r w:rsidRPr="00BC3A71">
        <w:rPr>
          <w:rFonts w:ascii="Calibri" w:hAnsi="Calibri"/>
        </w:rPr>
        <w:t>EDs</w:t>
      </w:r>
      <w:r w:rsidR="00A27A90" w:rsidRPr="00BC3A71">
        <w:rPr>
          <w:rFonts w:ascii="Calibri" w:hAnsi="Calibri"/>
        </w:rPr>
        <w:t xml:space="preserve"> are often pervasive and widely dispersed in the environment. Some are persistent, can be transported long distances across national boundaries, and have been found in virtually all regions of the world. Others are rapidly degraded in the environment or human body or may be present for only short periods of time but </w:t>
      </w:r>
      <w:r w:rsidR="00CF1B17" w:rsidRPr="00BC3A71">
        <w:rPr>
          <w:rFonts w:ascii="Calibri" w:hAnsi="Calibri"/>
        </w:rPr>
        <w:t xml:space="preserve">sometimes </w:t>
      </w:r>
      <w:r w:rsidR="00A27A90" w:rsidRPr="00BC3A71">
        <w:rPr>
          <w:rFonts w:ascii="Calibri" w:hAnsi="Calibri"/>
        </w:rPr>
        <w:t xml:space="preserve">at critical periods of development. </w:t>
      </w:r>
      <w:proofErr w:type="gramStart"/>
      <w:r w:rsidR="00A27A90" w:rsidRPr="00BC3A71">
        <w:rPr>
          <w:rFonts w:ascii="Calibri" w:hAnsi="Calibri"/>
        </w:rPr>
        <w:t>(WHO, 2013).</w:t>
      </w:r>
      <w:proofErr w:type="gramEnd"/>
      <w:r w:rsidR="00A27A90" w:rsidRPr="00BC3A71">
        <w:rPr>
          <w:rFonts w:ascii="Calibri" w:hAnsi="Calibri"/>
        </w:rPr>
        <w:t xml:space="preserve"> </w:t>
      </w:r>
    </w:p>
    <w:p w:rsidR="00A27A90" w:rsidRPr="00BC3A71" w:rsidRDefault="00A27A90" w:rsidP="00272BD3">
      <w:pPr>
        <w:pStyle w:val="BodyText"/>
        <w:spacing w:before="0" w:after="160"/>
        <w:rPr>
          <w:rFonts w:ascii="Calibri" w:hAnsi="Calibri"/>
        </w:rPr>
      </w:pPr>
      <w:r w:rsidRPr="00BC3A71">
        <w:rPr>
          <w:rFonts w:ascii="Calibri" w:hAnsi="Calibri"/>
        </w:rPr>
        <w:t xml:space="preserve">ED chemicals include polychlorinated biphenyls (PCBs), </w:t>
      </w:r>
      <w:proofErr w:type="spellStart"/>
      <w:r w:rsidRPr="00BC3A71">
        <w:rPr>
          <w:rFonts w:ascii="Calibri" w:hAnsi="Calibri"/>
        </w:rPr>
        <w:t>alkylphenyl</w:t>
      </w:r>
      <w:proofErr w:type="spellEnd"/>
      <w:r w:rsidRPr="00BC3A71">
        <w:rPr>
          <w:rFonts w:ascii="Calibri" w:hAnsi="Calibri"/>
        </w:rPr>
        <w:t xml:space="preserve"> </w:t>
      </w:r>
      <w:proofErr w:type="spellStart"/>
      <w:r w:rsidRPr="00BC3A71">
        <w:rPr>
          <w:rFonts w:ascii="Calibri" w:hAnsi="Calibri"/>
        </w:rPr>
        <w:t>ethoxylates</w:t>
      </w:r>
      <w:proofErr w:type="spellEnd"/>
      <w:r w:rsidRPr="00BC3A71">
        <w:rPr>
          <w:rFonts w:ascii="Calibri" w:hAnsi="Calibri"/>
        </w:rPr>
        <w:t xml:space="preserve"> (APEs) and the mono, di, tri-</w:t>
      </w:r>
      <w:proofErr w:type="spellStart"/>
      <w:r w:rsidRPr="00BC3A71">
        <w:rPr>
          <w:rFonts w:ascii="Calibri" w:hAnsi="Calibri"/>
        </w:rPr>
        <w:t>butyltins</w:t>
      </w:r>
      <w:proofErr w:type="spellEnd"/>
      <w:r w:rsidRPr="00BC3A71">
        <w:rPr>
          <w:rFonts w:ascii="Calibri" w:hAnsi="Calibri"/>
        </w:rPr>
        <w:t xml:space="preserve"> (M, D, TBT) discussed in Sections 5.2.6, 5.2.7 and 5.2.8 respectively.</w:t>
      </w:r>
    </w:p>
    <w:p w:rsidR="004A43F2" w:rsidRPr="00BC3A71" w:rsidRDefault="004A43F2" w:rsidP="00272BD3">
      <w:pPr>
        <w:pStyle w:val="Heading3"/>
        <w:spacing w:before="0" w:after="160"/>
        <w:rPr>
          <w:rFonts w:ascii="Calibri" w:hAnsi="Calibri"/>
          <w:color w:val="auto"/>
        </w:rPr>
      </w:pPr>
      <w:bookmarkStart w:id="147" w:name="_Toc484159881"/>
      <w:r w:rsidRPr="00BC3A71">
        <w:rPr>
          <w:rFonts w:ascii="Calibri" w:hAnsi="Calibri"/>
          <w:color w:val="auto"/>
        </w:rPr>
        <w:t>Metals</w:t>
      </w:r>
      <w:bookmarkEnd w:id="147"/>
    </w:p>
    <w:p w:rsidR="003054E4" w:rsidRPr="00BC3A71" w:rsidRDefault="00CD7A51" w:rsidP="00272BD3">
      <w:pPr>
        <w:pStyle w:val="BodyText"/>
        <w:spacing w:before="0" w:after="160"/>
        <w:rPr>
          <w:rFonts w:ascii="Calibri" w:hAnsi="Calibri"/>
          <w:b/>
        </w:rPr>
      </w:pPr>
      <w:proofErr w:type="spellStart"/>
      <w:r w:rsidRPr="00BC3A71">
        <w:rPr>
          <w:rFonts w:ascii="Calibri" w:hAnsi="Calibri"/>
          <w:b/>
        </w:rPr>
        <w:t>Determinand</w:t>
      </w:r>
      <w:proofErr w:type="spellEnd"/>
      <w:r w:rsidR="003054E4" w:rsidRPr="00BC3A71">
        <w:rPr>
          <w:rFonts w:ascii="Calibri" w:hAnsi="Calibri"/>
          <w:b/>
        </w:rPr>
        <w:t xml:space="preserve"> Selection</w:t>
      </w:r>
    </w:p>
    <w:p w:rsidR="00192CFA" w:rsidRPr="00BC3A71" w:rsidRDefault="00ED5112" w:rsidP="00272BD3">
      <w:pPr>
        <w:pStyle w:val="BodyText"/>
        <w:spacing w:before="0" w:after="160"/>
        <w:rPr>
          <w:rFonts w:ascii="Calibri" w:hAnsi="Calibri"/>
        </w:rPr>
      </w:pPr>
      <w:r w:rsidRPr="00BC3A71">
        <w:rPr>
          <w:rFonts w:ascii="Calibri" w:hAnsi="Calibri"/>
        </w:rPr>
        <w:t xml:space="preserve">Drilling </w:t>
      </w:r>
      <w:r w:rsidR="00CD7A51" w:rsidRPr="00BC3A71">
        <w:rPr>
          <w:rFonts w:ascii="Calibri" w:hAnsi="Calibri"/>
        </w:rPr>
        <w:t>cuttings</w:t>
      </w:r>
      <w:r w:rsidRPr="00BC3A71">
        <w:rPr>
          <w:rFonts w:ascii="Calibri" w:hAnsi="Calibri"/>
        </w:rPr>
        <w:t xml:space="preserve"> can contain substantial amounts of barium sulphate (barites) as a weighting agent. Barites also contains measurable concentrations of heavy metals as impurities including cadmium</w:t>
      </w:r>
      <w:r w:rsidR="007049DB" w:rsidRPr="00BC3A71">
        <w:rPr>
          <w:rFonts w:ascii="Calibri" w:hAnsi="Calibri"/>
        </w:rPr>
        <w:t xml:space="preserve"> (Cd)</w:t>
      </w:r>
      <w:r w:rsidRPr="00BC3A71">
        <w:rPr>
          <w:rFonts w:ascii="Calibri" w:hAnsi="Calibri"/>
        </w:rPr>
        <w:t>, chromium</w:t>
      </w:r>
      <w:r w:rsidR="007049DB" w:rsidRPr="00BC3A71">
        <w:rPr>
          <w:rFonts w:ascii="Calibri" w:hAnsi="Calibri"/>
        </w:rPr>
        <w:t xml:space="preserve"> (Cr)</w:t>
      </w:r>
      <w:r w:rsidRPr="00BC3A71">
        <w:rPr>
          <w:rFonts w:ascii="Calibri" w:hAnsi="Calibri"/>
        </w:rPr>
        <w:t>, copper</w:t>
      </w:r>
      <w:r w:rsidR="007049DB" w:rsidRPr="00BC3A71">
        <w:rPr>
          <w:rFonts w:ascii="Calibri" w:hAnsi="Calibri"/>
        </w:rPr>
        <w:t xml:space="preserve"> (Cu)</w:t>
      </w:r>
      <w:r w:rsidRPr="00BC3A71">
        <w:rPr>
          <w:rFonts w:ascii="Calibri" w:hAnsi="Calibri"/>
        </w:rPr>
        <w:t>, lead</w:t>
      </w:r>
      <w:r w:rsidR="007049DB" w:rsidRPr="00BC3A71">
        <w:rPr>
          <w:rFonts w:ascii="Calibri" w:hAnsi="Calibri"/>
        </w:rPr>
        <w:t xml:space="preserve"> (</w:t>
      </w:r>
      <w:proofErr w:type="spellStart"/>
      <w:r w:rsidR="007049DB" w:rsidRPr="00BC3A71">
        <w:rPr>
          <w:rFonts w:ascii="Calibri" w:hAnsi="Calibri"/>
        </w:rPr>
        <w:t>Pb</w:t>
      </w:r>
      <w:proofErr w:type="spellEnd"/>
      <w:r w:rsidR="007049DB" w:rsidRPr="00BC3A71">
        <w:rPr>
          <w:rFonts w:ascii="Calibri" w:hAnsi="Calibri"/>
        </w:rPr>
        <w:t>)</w:t>
      </w:r>
      <w:r w:rsidRPr="00BC3A71">
        <w:rPr>
          <w:rFonts w:ascii="Calibri" w:hAnsi="Calibri"/>
        </w:rPr>
        <w:t>, mercury</w:t>
      </w:r>
      <w:r w:rsidR="007049DB" w:rsidRPr="00BC3A71">
        <w:rPr>
          <w:rFonts w:ascii="Calibri" w:hAnsi="Calibri"/>
        </w:rPr>
        <w:t xml:space="preserve"> (Hg)</w:t>
      </w:r>
      <w:r w:rsidRPr="00BC3A71">
        <w:rPr>
          <w:rFonts w:ascii="Calibri" w:hAnsi="Calibri"/>
        </w:rPr>
        <w:t xml:space="preserve"> and zinc</w:t>
      </w:r>
      <w:r w:rsidR="007049DB" w:rsidRPr="00BC3A71">
        <w:rPr>
          <w:rFonts w:ascii="Calibri" w:hAnsi="Calibri"/>
        </w:rPr>
        <w:t xml:space="preserve"> (Zn)</w:t>
      </w:r>
      <w:r w:rsidRPr="00BC3A71">
        <w:rPr>
          <w:rFonts w:ascii="Calibri" w:hAnsi="Calibri"/>
        </w:rPr>
        <w:t xml:space="preserve"> (</w:t>
      </w:r>
      <w:r w:rsidR="00E0777C" w:rsidRPr="00BC3A71">
        <w:rPr>
          <w:rFonts w:ascii="Calibri" w:hAnsi="Calibri"/>
        </w:rPr>
        <w:t>National Research Council (</w:t>
      </w:r>
      <w:r w:rsidRPr="00BC3A71">
        <w:rPr>
          <w:rFonts w:ascii="Calibri" w:hAnsi="Calibri"/>
        </w:rPr>
        <w:t>NRC</w:t>
      </w:r>
      <w:r w:rsidR="00E0777C" w:rsidRPr="00BC3A71">
        <w:rPr>
          <w:rFonts w:ascii="Calibri" w:hAnsi="Calibri"/>
        </w:rPr>
        <w:t>)</w:t>
      </w:r>
      <w:r w:rsidRPr="00BC3A71">
        <w:rPr>
          <w:rFonts w:ascii="Calibri" w:hAnsi="Calibri"/>
        </w:rPr>
        <w:t>, 1983). Heavy metals are also present in other mud components such as clays, either as impurities or additives</w:t>
      </w:r>
      <w:r w:rsidR="00192CFA" w:rsidRPr="00BC3A71">
        <w:rPr>
          <w:rFonts w:ascii="Calibri" w:hAnsi="Calibri"/>
        </w:rPr>
        <w:t xml:space="preserve"> (</w:t>
      </w:r>
      <w:r w:rsidR="00C80DEF" w:rsidRPr="00BC3A71">
        <w:rPr>
          <w:rFonts w:ascii="Calibri" w:hAnsi="Calibri"/>
        </w:rPr>
        <w:t xml:space="preserve">both </w:t>
      </w:r>
      <w:r w:rsidR="00192CFA" w:rsidRPr="00BC3A71">
        <w:rPr>
          <w:rFonts w:ascii="Calibri" w:hAnsi="Calibri"/>
        </w:rPr>
        <w:t>arsenic (As) and nickel (Ni) are additives used in drilling muds).</w:t>
      </w:r>
    </w:p>
    <w:p w:rsidR="00192CFA" w:rsidRPr="00BC3A71" w:rsidRDefault="007049DB" w:rsidP="00272BD3">
      <w:pPr>
        <w:pStyle w:val="BodyText"/>
        <w:spacing w:before="0" w:after="160"/>
        <w:rPr>
          <w:rFonts w:ascii="Calibri" w:hAnsi="Calibri"/>
        </w:rPr>
      </w:pPr>
      <w:r w:rsidRPr="00BC3A71">
        <w:rPr>
          <w:rFonts w:ascii="Calibri" w:hAnsi="Calibri"/>
        </w:rPr>
        <w:t xml:space="preserve">There are inputs of metals into </w:t>
      </w:r>
      <w:r w:rsidR="008A7687" w:rsidRPr="00BC3A71">
        <w:rPr>
          <w:rFonts w:ascii="Calibri" w:hAnsi="Calibri"/>
        </w:rPr>
        <w:t xml:space="preserve">the water column and </w:t>
      </w:r>
      <w:r w:rsidRPr="00BC3A71">
        <w:rPr>
          <w:rFonts w:ascii="Calibri" w:hAnsi="Calibri"/>
        </w:rPr>
        <w:t>marine sediments from other anthropogenic sources</w:t>
      </w:r>
      <w:r w:rsidR="008A7687" w:rsidRPr="00BC3A71">
        <w:rPr>
          <w:rFonts w:ascii="Calibri" w:hAnsi="Calibri"/>
        </w:rPr>
        <w:t>,</w:t>
      </w:r>
      <w:r w:rsidRPr="00BC3A71">
        <w:rPr>
          <w:rFonts w:ascii="Calibri" w:hAnsi="Calibri"/>
        </w:rPr>
        <w:t xml:space="preserve"> including riverine inputs, sea-based inputs (e.g. </w:t>
      </w:r>
      <w:r w:rsidR="008A7687" w:rsidRPr="00BC3A71">
        <w:rPr>
          <w:rFonts w:ascii="Calibri" w:hAnsi="Calibri"/>
        </w:rPr>
        <w:t xml:space="preserve">offshore oil and gas industry </w:t>
      </w:r>
      <w:r w:rsidR="00B705CF" w:rsidRPr="00BC3A71">
        <w:rPr>
          <w:rFonts w:ascii="Calibri" w:hAnsi="Calibri"/>
        </w:rPr>
        <w:t>activities other than drilling</w:t>
      </w:r>
      <w:r w:rsidRPr="00BC3A71">
        <w:rPr>
          <w:rFonts w:ascii="Calibri" w:hAnsi="Calibri"/>
        </w:rPr>
        <w:t xml:space="preserve">, </w:t>
      </w:r>
      <w:proofErr w:type="spellStart"/>
      <w:r w:rsidRPr="00BC3A71">
        <w:rPr>
          <w:rFonts w:ascii="Calibri" w:hAnsi="Calibri"/>
        </w:rPr>
        <w:t>mariculture</w:t>
      </w:r>
      <w:proofErr w:type="spellEnd"/>
      <w:r w:rsidRPr="00BC3A71">
        <w:rPr>
          <w:rFonts w:ascii="Calibri" w:hAnsi="Calibri"/>
        </w:rPr>
        <w:t xml:space="preserve"> and the disposal of dredged materials), (OSPAR, 2000) and atmospheric inputs. </w:t>
      </w:r>
      <w:r w:rsidR="00192CFA" w:rsidRPr="00BC3A71">
        <w:rPr>
          <w:rFonts w:ascii="Calibri" w:hAnsi="Calibri"/>
        </w:rPr>
        <w:t>OSPAR ha</w:t>
      </w:r>
      <w:r w:rsidR="008A7687" w:rsidRPr="00BC3A71">
        <w:rPr>
          <w:rFonts w:ascii="Calibri" w:hAnsi="Calibri"/>
        </w:rPr>
        <w:t>s</w:t>
      </w:r>
      <w:r w:rsidR="00192CFA" w:rsidRPr="00BC3A71">
        <w:rPr>
          <w:rFonts w:ascii="Calibri" w:hAnsi="Calibri"/>
        </w:rPr>
        <w:t xml:space="preserve"> identified Cd, </w:t>
      </w:r>
      <w:proofErr w:type="spellStart"/>
      <w:r w:rsidR="00192CFA" w:rsidRPr="00BC3A71">
        <w:rPr>
          <w:rFonts w:ascii="Calibri" w:hAnsi="Calibri"/>
        </w:rPr>
        <w:t>Pb</w:t>
      </w:r>
      <w:proofErr w:type="spellEnd"/>
      <w:r w:rsidR="00192CFA" w:rsidRPr="00BC3A71">
        <w:rPr>
          <w:rFonts w:ascii="Calibri" w:hAnsi="Calibri"/>
        </w:rPr>
        <w:t xml:space="preserve"> and Hg as pollutants for which reducing concentrations in the marine environment is a priority. </w:t>
      </w:r>
    </w:p>
    <w:p w:rsidR="00F500C7" w:rsidRPr="00BC3A71" w:rsidRDefault="00C80DEF" w:rsidP="00272BD3">
      <w:pPr>
        <w:pStyle w:val="BodyText"/>
        <w:spacing w:before="0" w:after="160"/>
        <w:rPr>
          <w:rFonts w:ascii="Calibri" w:hAnsi="Calibri"/>
        </w:rPr>
      </w:pPr>
      <w:r w:rsidRPr="00BC3A71">
        <w:rPr>
          <w:rFonts w:ascii="Calibri" w:hAnsi="Calibri"/>
        </w:rPr>
        <w:t xml:space="preserve">The most abundant metal in </w:t>
      </w:r>
      <w:r w:rsidR="00E0777C" w:rsidRPr="00BC3A71">
        <w:rPr>
          <w:rFonts w:ascii="Calibri" w:hAnsi="Calibri"/>
        </w:rPr>
        <w:t>the majority of</w:t>
      </w:r>
      <w:r w:rsidRPr="00BC3A71">
        <w:rPr>
          <w:rFonts w:ascii="Calibri" w:hAnsi="Calibri"/>
        </w:rPr>
        <w:t xml:space="preserve"> drilling muds is barium</w:t>
      </w:r>
      <w:r w:rsidR="00C354FD" w:rsidRPr="00BC3A71">
        <w:rPr>
          <w:rFonts w:ascii="Calibri" w:hAnsi="Calibri"/>
        </w:rPr>
        <w:t xml:space="preserve"> (Ba)</w:t>
      </w:r>
      <w:r w:rsidRPr="00BC3A71">
        <w:rPr>
          <w:rFonts w:ascii="Calibri" w:hAnsi="Calibri"/>
        </w:rPr>
        <w:t>. It has a low solubility in seawater and a low bioavailability and toxicity to marine organisms and is not expected to cause harm to the marine environment</w:t>
      </w:r>
      <w:r w:rsidR="008A7687" w:rsidRPr="00BC3A71">
        <w:rPr>
          <w:rFonts w:ascii="Calibri" w:hAnsi="Calibri"/>
        </w:rPr>
        <w:t>,</w:t>
      </w:r>
      <w:r w:rsidR="00C354FD" w:rsidRPr="00BC3A71">
        <w:rPr>
          <w:rFonts w:ascii="Calibri" w:hAnsi="Calibri"/>
        </w:rPr>
        <w:t xml:space="preserve"> and </w:t>
      </w:r>
      <w:r w:rsidR="008A7687" w:rsidRPr="00BC3A71">
        <w:rPr>
          <w:rFonts w:ascii="Calibri" w:hAnsi="Calibri"/>
        </w:rPr>
        <w:t xml:space="preserve">barites </w:t>
      </w:r>
      <w:r w:rsidR="00C354FD" w:rsidRPr="00BC3A71">
        <w:rPr>
          <w:rFonts w:ascii="Calibri" w:hAnsi="Calibri"/>
        </w:rPr>
        <w:t>is classified as a PLONOR</w:t>
      </w:r>
      <w:r w:rsidR="000E7223" w:rsidRPr="00BC3A71">
        <w:rPr>
          <w:rFonts w:ascii="Calibri" w:hAnsi="Calibri"/>
        </w:rPr>
        <w:t xml:space="preserve"> (pose little or no risk)</w:t>
      </w:r>
      <w:r w:rsidR="00C354FD" w:rsidRPr="00BC3A71">
        <w:rPr>
          <w:rFonts w:ascii="Calibri" w:hAnsi="Calibri"/>
        </w:rPr>
        <w:t xml:space="preserve"> chemical (</w:t>
      </w:r>
      <w:r w:rsidR="007C4A6C" w:rsidRPr="00BC3A71">
        <w:rPr>
          <w:rFonts w:ascii="Calibri" w:hAnsi="Calibri"/>
        </w:rPr>
        <w:t xml:space="preserve">i.e. </w:t>
      </w:r>
      <w:r w:rsidR="00C354FD" w:rsidRPr="00BC3A71">
        <w:rPr>
          <w:rFonts w:ascii="Calibri" w:hAnsi="Calibri"/>
        </w:rPr>
        <w:t>not expected to cause harm to the marine environment</w:t>
      </w:r>
      <w:r w:rsidR="00D37908" w:rsidRPr="00BC3A71">
        <w:rPr>
          <w:rFonts w:ascii="Calibri" w:hAnsi="Calibri"/>
        </w:rPr>
        <w:t xml:space="preserve"> and is on the OSPAR PLONOR list</w:t>
      </w:r>
      <w:r w:rsidR="00C354FD" w:rsidRPr="00BC3A71">
        <w:rPr>
          <w:rFonts w:ascii="Calibri" w:hAnsi="Calibri"/>
        </w:rPr>
        <w:t>)</w:t>
      </w:r>
      <w:r w:rsidR="00F500C7" w:rsidRPr="00BC3A71">
        <w:rPr>
          <w:rFonts w:ascii="Calibri" w:hAnsi="Calibri"/>
        </w:rPr>
        <w:t xml:space="preserve"> (ERMS, 2006)</w:t>
      </w:r>
      <w:r w:rsidRPr="00BC3A71">
        <w:rPr>
          <w:rFonts w:ascii="Calibri" w:hAnsi="Calibri"/>
        </w:rPr>
        <w:t xml:space="preserve">. </w:t>
      </w:r>
      <w:r w:rsidR="00C354FD" w:rsidRPr="00BC3A71">
        <w:rPr>
          <w:rFonts w:ascii="Calibri" w:hAnsi="Calibri"/>
        </w:rPr>
        <w:t xml:space="preserve">However, it should be included in </w:t>
      </w:r>
      <w:r w:rsidR="000E7223" w:rsidRPr="00BC3A71">
        <w:rPr>
          <w:rFonts w:ascii="Calibri" w:hAnsi="Calibri"/>
        </w:rPr>
        <w:t xml:space="preserve">the </w:t>
      </w:r>
      <w:proofErr w:type="spellStart"/>
      <w:r w:rsidR="00CD7A51" w:rsidRPr="00BC3A71">
        <w:rPr>
          <w:rFonts w:ascii="Calibri" w:hAnsi="Calibri"/>
        </w:rPr>
        <w:t>determinands</w:t>
      </w:r>
      <w:proofErr w:type="spellEnd"/>
      <w:r w:rsidR="000E7223" w:rsidRPr="00BC3A71">
        <w:rPr>
          <w:rFonts w:ascii="Calibri" w:hAnsi="Calibri"/>
        </w:rPr>
        <w:t xml:space="preserve"> analysed because of the large volumes of barite</w:t>
      </w:r>
      <w:r w:rsidR="008A7687" w:rsidRPr="00BC3A71">
        <w:rPr>
          <w:rFonts w:ascii="Calibri" w:hAnsi="Calibri"/>
        </w:rPr>
        <w:t>s</w:t>
      </w:r>
      <w:r w:rsidR="000E7223" w:rsidRPr="00BC3A71">
        <w:rPr>
          <w:rFonts w:ascii="Calibri" w:hAnsi="Calibri"/>
        </w:rPr>
        <w:t xml:space="preserve"> used in many </w:t>
      </w:r>
      <w:r w:rsidR="00CD7A51" w:rsidRPr="00BC3A71">
        <w:rPr>
          <w:rFonts w:ascii="Calibri" w:hAnsi="Calibri"/>
        </w:rPr>
        <w:t xml:space="preserve">types of </w:t>
      </w:r>
      <w:r w:rsidR="000E7223" w:rsidRPr="00BC3A71">
        <w:rPr>
          <w:rFonts w:ascii="Calibri" w:hAnsi="Calibri"/>
        </w:rPr>
        <w:t xml:space="preserve">drilling muds. In addition, </w:t>
      </w:r>
      <w:r w:rsidR="00C354FD" w:rsidRPr="00BC3A71">
        <w:rPr>
          <w:rFonts w:ascii="Calibri" w:hAnsi="Calibri"/>
        </w:rPr>
        <w:t>it can give a good indication of the likely extent of contamination as previous studies have shown excellent correlation between Ba concentration</w:t>
      </w:r>
      <w:r w:rsidR="008A7687" w:rsidRPr="00BC3A71">
        <w:rPr>
          <w:rFonts w:ascii="Calibri" w:hAnsi="Calibri"/>
        </w:rPr>
        <w:t>s</w:t>
      </w:r>
      <w:r w:rsidR="00C354FD" w:rsidRPr="00BC3A71">
        <w:rPr>
          <w:rFonts w:ascii="Calibri" w:hAnsi="Calibri"/>
        </w:rPr>
        <w:t>, other heavy metal</w:t>
      </w:r>
      <w:r w:rsidR="008A7687" w:rsidRPr="00BC3A71">
        <w:rPr>
          <w:rFonts w:ascii="Calibri" w:hAnsi="Calibri"/>
        </w:rPr>
        <w:t xml:space="preserve"> concentration</w:t>
      </w:r>
      <w:r w:rsidR="00C354FD" w:rsidRPr="00BC3A71">
        <w:rPr>
          <w:rFonts w:ascii="Calibri" w:hAnsi="Calibri"/>
        </w:rPr>
        <w:t>s and hydrocarbon concentration</w:t>
      </w:r>
      <w:r w:rsidR="008A7687" w:rsidRPr="00BC3A71">
        <w:rPr>
          <w:rFonts w:ascii="Calibri" w:hAnsi="Calibri"/>
        </w:rPr>
        <w:t>s</w:t>
      </w:r>
      <w:r w:rsidR="00C354FD" w:rsidRPr="00BC3A71">
        <w:rPr>
          <w:rFonts w:ascii="Calibri" w:hAnsi="Calibri"/>
        </w:rPr>
        <w:t>.</w:t>
      </w:r>
    </w:p>
    <w:p w:rsidR="00795FC0" w:rsidRPr="00BC3A71" w:rsidRDefault="00192CFA" w:rsidP="00272BD3">
      <w:pPr>
        <w:pStyle w:val="BodyText"/>
        <w:spacing w:before="0" w:after="160"/>
        <w:rPr>
          <w:rFonts w:ascii="Calibri" w:hAnsi="Calibri"/>
        </w:rPr>
      </w:pPr>
      <w:r w:rsidRPr="00BC3A71">
        <w:rPr>
          <w:rFonts w:ascii="Calibri" w:hAnsi="Calibri"/>
        </w:rPr>
        <w:t>In</w:t>
      </w:r>
      <w:r w:rsidR="007049DB" w:rsidRPr="00BC3A71">
        <w:rPr>
          <w:rFonts w:ascii="Calibri" w:hAnsi="Calibri"/>
        </w:rPr>
        <w:t xml:space="preserve"> any study of cuttings piles it is important to be able to distinguish between background concentrations in the sediment </w:t>
      </w:r>
      <w:r w:rsidRPr="00BC3A71">
        <w:rPr>
          <w:rFonts w:ascii="Calibri" w:hAnsi="Calibri"/>
        </w:rPr>
        <w:t xml:space="preserve">(which may originate from other anthropogenic sources) </w:t>
      </w:r>
      <w:r w:rsidR="00B705CF" w:rsidRPr="00BC3A71">
        <w:rPr>
          <w:rFonts w:ascii="Calibri" w:hAnsi="Calibri"/>
        </w:rPr>
        <w:t xml:space="preserve">and contamination resulting from the drill cuttings. </w:t>
      </w:r>
    </w:p>
    <w:p w:rsidR="00D02CD6" w:rsidRPr="00BC3A71" w:rsidRDefault="00D02CD6" w:rsidP="00272BD3">
      <w:pPr>
        <w:pStyle w:val="BodyText"/>
        <w:spacing w:before="0" w:after="160"/>
        <w:rPr>
          <w:rFonts w:ascii="Calibri" w:hAnsi="Calibri"/>
        </w:rPr>
      </w:pPr>
      <w:r w:rsidRPr="00BC3A71">
        <w:rPr>
          <w:rFonts w:ascii="Calibri" w:hAnsi="Calibri"/>
        </w:rPr>
        <w:t>The available BCs and BACs for heavy metals are shown in Table 5-1.</w:t>
      </w:r>
    </w:p>
    <w:p w:rsidR="00047721" w:rsidRPr="00BC3A71" w:rsidRDefault="00047721" w:rsidP="00047721">
      <w:pPr>
        <w:pStyle w:val="Caption"/>
        <w:rPr>
          <w:rFonts w:ascii="Calibri" w:hAnsi="Calibri"/>
          <w:szCs w:val="20"/>
        </w:rPr>
      </w:pPr>
      <w:bookmarkStart w:id="148" w:name="_Toc474227222"/>
      <w:r w:rsidRPr="00BC3A71">
        <w:rPr>
          <w:rFonts w:ascii="Calibri" w:hAnsi="Calibri"/>
        </w:rPr>
        <w:t xml:space="preserve">Table </w:t>
      </w:r>
      <w:r w:rsidR="009717BA" w:rsidRPr="00BC3A71">
        <w:rPr>
          <w:rFonts w:ascii="Calibri" w:hAnsi="Calibri"/>
        </w:rPr>
        <w:fldChar w:fldCharType="begin"/>
      </w:r>
      <w:r w:rsidR="009717BA" w:rsidRPr="00BC3A71">
        <w:rPr>
          <w:rFonts w:ascii="Calibri" w:hAnsi="Calibri"/>
        </w:rPr>
        <w:instrText xml:space="preserve"> STYLEREF 1 \s </w:instrText>
      </w:r>
      <w:r w:rsidR="009717BA" w:rsidRPr="00BC3A71">
        <w:rPr>
          <w:rFonts w:ascii="Calibri" w:hAnsi="Calibri"/>
        </w:rPr>
        <w:fldChar w:fldCharType="separate"/>
      </w:r>
      <w:r w:rsidR="00E3271A" w:rsidRPr="00BC3A71">
        <w:rPr>
          <w:rFonts w:ascii="Calibri" w:hAnsi="Calibri"/>
          <w:noProof/>
        </w:rPr>
        <w:t>5</w:t>
      </w:r>
      <w:r w:rsidR="009717BA" w:rsidRPr="00BC3A71">
        <w:rPr>
          <w:rFonts w:ascii="Calibri" w:hAnsi="Calibri"/>
          <w:noProof/>
        </w:rPr>
        <w:fldChar w:fldCharType="end"/>
      </w:r>
      <w:r w:rsidR="00E25828" w:rsidRPr="00BC3A71">
        <w:rPr>
          <w:rFonts w:ascii="Calibri" w:hAnsi="Calibri"/>
        </w:rPr>
        <w:noBreakHyphen/>
      </w:r>
      <w:r w:rsidR="009717BA" w:rsidRPr="00BC3A71">
        <w:rPr>
          <w:rFonts w:ascii="Calibri" w:hAnsi="Calibri"/>
        </w:rPr>
        <w:fldChar w:fldCharType="begin"/>
      </w:r>
      <w:r w:rsidR="009717BA" w:rsidRPr="00BC3A71">
        <w:rPr>
          <w:rFonts w:ascii="Calibri" w:hAnsi="Calibri"/>
        </w:rPr>
        <w:instrText xml:space="preserve"> SEQ Table \* ARABIC \s 1 </w:instrText>
      </w:r>
      <w:r w:rsidR="009717BA" w:rsidRPr="00BC3A71">
        <w:rPr>
          <w:rFonts w:ascii="Calibri" w:hAnsi="Calibri"/>
        </w:rPr>
        <w:fldChar w:fldCharType="separate"/>
      </w:r>
      <w:r w:rsidR="00E3271A" w:rsidRPr="00BC3A71">
        <w:rPr>
          <w:rFonts w:ascii="Calibri" w:hAnsi="Calibri"/>
          <w:noProof/>
        </w:rPr>
        <w:t>1</w:t>
      </w:r>
      <w:r w:rsidR="009717BA" w:rsidRPr="00BC3A71">
        <w:rPr>
          <w:rFonts w:ascii="Calibri" w:hAnsi="Calibri"/>
          <w:noProof/>
        </w:rPr>
        <w:fldChar w:fldCharType="end"/>
      </w:r>
      <w:r w:rsidRPr="00BC3A71">
        <w:rPr>
          <w:rFonts w:ascii="Calibri" w:hAnsi="Calibri"/>
        </w:rPr>
        <w:tab/>
      </w:r>
      <w:r w:rsidR="003054E4" w:rsidRPr="00BC3A71">
        <w:rPr>
          <w:rFonts w:ascii="Calibri" w:hAnsi="Calibri"/>
        </w:rPr>
        <w:t>OSPAR</w:t>
      </w:r>
      <w:r w:rsidRPr="00BC3A71">
        <w:rPr>
          <w:rFonts w:ascii="Calibri" w:hAnsi="Calibri"/>
        </w:rPr>
        <w:t xml:space="preserve"> heavy metal benchmark concentrations</w:t>
      </w:r>
      <w:bookmarkEnd w:id="148"/>
    </w:p>
    <w:tbl>
      <w:tblPr>
        <w:tblStyle w:val="TableGrid"/>
        <w:tblW w:w="0" w:type="auto"/>
        <w:tblLook w:val="04A0" w:firstRow="1" w:lastRow="0" w:firstColumn="1" w:lastColumn="0" w:noHBand="0" w:noVBand="1"/>
      </w:tblPr>
      <w:tblGrid>
        <w:gridCol w:w="1801"/>
        <w:gridCol w:w="1801"/>
        <w:gridCol w:w="1801"/>
        <w:gridCol w:w="1801"/>
        <w:gridCol w:w="1801"/>
      </w:tblGrid>
      <w:tr w:rsidR="00E314FC" w:rsidRPr="00BC3A71" w:rsidTr="00FA0117">
        <w:tc>
          <w:tcPr>
            <w:tcW w:w="1801" w:type="dxa"/>
            <w:shd w:val="clear" w:color="auto" w:fill="FF0000"/>
            <w:vAlign w:val="center"/>
          </w:tcPr>
          <w:p w:rsidR="00E314FC" w:rsidRPr="00BC3A71" w:rsidRDefault="00E314FC" w:rsidP="00FA0117">
            <w:pPr>
              <w:pStyle w:val="BodyText"/>
              <w:jc w:val="left"/>
              <w:rPr>
                <w:rFonts w:ascii="Calibri" w:hAnsi="Calibri"/>
                <w:b/>
                <w:sz w:val="20"/>
                <w:szCs w:val="20"/>
              </w:rPr>
            </w:pPr>
            <w:r w:rsidRPr="00BC3A71">
              <w:rPr>
                <w:rFonts w:ascii="Calibri" w:hAnsi="Calibri"/>
                <w:b/>
                <w:color w:val="FFFFFF" w:themeColor="background1"/>
                <w:sz w:val="20"/>
                <w:szCs w:val="20"/>
              </w:rPr>
              <w:t>Heavy metal</w:t>
            </w:r>
          </w:p>
        </w:tc>
        <w:tc>
          <w:tcPr>
            <w:tcW w:w="1801" w:type="dxa"/>
            <w:shd w:val="clear" w:color="auto" w:fill="D9D9D9" w:themeFill="background1" w:themeFillShade="D9"/>
            <w:vAlign w:val="center"/>
          </w:tcPr>
          <w:p w:rsidR="00E314FC" w:rsidRPr="00BC3A71" w:rsidRDefault="00E314FC" w:rsidP="00FA0117">
            <w:pPr>
              <w:pStyle w:val="BodyText"/>
              <w:jc w:val="left"/>
              <w:rPr>
                <w:rFonts w:ascii="Calibri" w:hAnsi="Calibri"/>
                <w:b/>
                <w:sz w:val="20"/>
                <w:szCs w:val="20"/>
              </w:rPr>
            </w:pPr>
            <w:r w:rsidRPr="00BC3A71">
              <w:rPr>
                <w:rFonts w:ascii="Calibri" w:hAnsi="Calibri"/>
                <w:b/>
                <w:sz w:val="20"/>
                <w:szCs w:val="20"/>
              </w:rPr>
              <w:t>BC</w:t>
            </w:r>
            <w:r w:rsidRPr="00BC3A71">
              <w:rPr>
                <w:rFonts w:ascii="Calibri" w:hAnsi="Calibri"/>
                <w:b/>
                <w:sz w:val="20"/>
                <w:szCs w:val="20"/>
                <w:vertAlign w:val="superscript"/>
              </w:rPr>
              <w:t>1</w:t>
            </w:r>
            <w:r w:rsidRPr="00BC3A71">
              <w:rPr>
                <w:rFonts w:ascii="Calibri" w:hAnsi="Calibri"/>
                <w:b/>
                <w:sz w:val="20"/>
                <w:szCs w:val="20"/>
              </w:rPr>
              <w:t xml:space="preserve"> mg/kg d</w:t>
            </w:r>
            <w:r w:rsidR="00FA0117" w:rsidRPr="00BC3A71">
              <w:rPr>
                <w:rFonts w:ascii="Calibri" w:hAnsi="Calibri"/>
                <w:b/>
                <w:sz w:val="20"/>
                <w:szCs w:val="20"/>
              </w:rPr>
              <w:t>ry weight (</w:t>
            </w:r>
            <w:proofErr w:type="spellStart"/>
            <w:r w:rsidR="00FA0117" w:rsidRPr="00BC3A71">
              <w:rPr>
                <w:rFonts w:ascii="Calibri" w:hAnsi="Calibri"/>
                <w:b/>
                <w:sz w:val="20"/>
                <w:szCs w:val="20"/>
              </w:rPr>
              <w:t>d</w:t>
            </w:r>
            <w:r w:rsidRPr="00BC3A71">
              <w:rPr>
                <w:rFonts w:ascii="Calibri" w:hAnsi="Calibri"/>
                <w:b/>
                <w:sz w:val="20"/>
                <w:szCs w:val="20"/>
              </w:rPr>
              <w:t>w</w:t>
            </w:r>
            <w:proofErr w:type="spellEnd"/>
            <w:r w:rsidR="00FA0117" w:rsidRPr="00BC3A71">
              <w:rPr>
                <w:rFonts w:ascii="Calibri" w:hAnsi="Calibri"/>
                <w:b/>
                <w:sz w:val="20"/>
                <w:szCs w:val="20"/>
              </w:rPr>
              <w:t>)</w:t>
            </w:r>
          </w:p>
        </w:tc>
        <w:tc>
          <w:tcPr>
            <w:tcW w:w="1801" w:type="dxa"/>
            <w:shd w:val="clear" w:color="auto" w:fill="D9D9D9" w:themeFill="background1" w:themeFillShade="D9"/>
            <w:vAlign w:val="center"/>
          </w:tcPr>
          <w:p w:rsidR="00E314FC" w:rsidRPr="00BC3A71" w:rsidRDefault="00E314FC" w:rsidP="00FA0117">
            <w:pPr>
              <w:pStyle w:val="BodyText"/>
              <w:jc w:val="left"/>
              <w:rPr>
                <w:rFonts w:ascii="Calibri" w:hAnsi="Calibri"/>
                <w:b/>
                <w:sz w:val="20"/>
                <w:szCs w:val="20"/>
              </w:rPr>
            </w:pPr>
            <w:r w:rsidRPr="00BC3A71">
              <w:rPr>
                <w:rFonts w:ascii="Calibri" w:hAnsi="Calibri"/>
                <w:b/>
                <w:sz w:val="20"/>
                <w:szCs w:val="20"/>
              </w:rPr>
              <w:t>BAC</w:t>
            </w:r>
            <w:r w:rsidRPr="00BC3A71">
              <w:rPr>
                <w:rFonts w:ascii="Calibri" w:hAnsi="Calibri"/>
                <w:b/>
                <w:sz w:val="20"/>
                <w:szCs w:val="20"/>
                <w:vertAlign w:val="superscript"/>
              </w:rPr>
              <w:t>2</w:t>
            </w:r>
            <w:r w:rsidRPr="00BC3A71">
              <w:rPr>
                <w:rFonts w:ascii="Calibri" w:hAnsi="Calibri"/>
                <w:b/>
                <w:sz w:val="20"/>
                <w:szCs w:val="20"/>
              </w:rPr>
              <w:t xml:space="preserve"> mg/kg </w:t>
            </w:r>
            <w:proofErr w:type="spellStart"/>
            <w:r w:rsidRPr="00BC3A71">
              <w:rPr>
                <w:rFonts w:ascii="Calibri" w:hAnsi="Calibri"/>
                <w:b/>
                <w:sz w:val="20"/>
                <w:szCs w:val="20"/>
              </w:rPr>
              <w:t>dw</w:t>
            </w:r>
            <w:proofErr w:type="spellEnd"/>
          </w:p>
        </w:tc>
        <w:tc>
          <w:tcPr>
            <w:tcW w:w="1801" w:type="dxa"/>
            <w:shd w:val="clear" w:color="auto" w:fill="D9D9D9" w:themeFill="background1" w:themeFillShade="D9"/>
            <w:vAlign w:val="center"/>
          </w:tcPr>
          <w:p w:rsidR="00E314FC" w:rsidRPr="00BC3A71" w:rsidRDefault="00E314FC" w:rsidP="00FA0117">
            <w:pPr>
              <w:pStyle w:val="BodyText"/>
              <w:jc w:val="left"/>
              <w:rPr>
                <w:rFonts w:ascii="Calibri" w:hAnsi="Calibri"/>
                <w:b/>
                <w:sz w:val="20"/>
                <w:szCs w:val="20"/>
              </w:rPr>
            </w:pPr>
            <w:r w:rsidRPr="00BC3A71">
              <w:rPr>
                <w:rFonts w:ascii="Calibri" w:hAnsi="Calibri"/>
                <w:b/>
                <w:sz w:val="20"/>
                <w:szCs w:val="20"/>
              </w:rPr>
              <w:t xml:space="preserve">EAC mg/kg </w:t>
            </w:r>
            <w:proofErr w:type="spellStart"/>
            <w:r w:rsidRPr="00BC3A71">
              <w:rPr>
                <w:rFonts w:ascii="Calibri" w:hAnsi="Calibri"/>
                <w:b/>
                <w:sz w:val="20"/>
                <w:szCs w:val="20"/>
              </w:rPr>
              <w:t>dw</w:t>
            </w:r>
            <w:proofErr w:type="spellEnd"/>
          </w:p>
        </w:tc>
        <w:tc>
          <w:tcPr>
            <w:tcW w:w="1801" w:type="dxa"/>
            <w:shd w:val="clear" w:color="auto" w:fill="D9D9D9" w:themeFill="background1" w:themeFillShade="D9"/>
            <w:vAlign w:val="center"/>
          </w:tcPr>
          <w:p w:rsidR="00E314FC" w:rsidRPr="00BC3A71" w:rsidRDefault="00E314FC" w:rsidP="00FA0117">
            <w:pPr>
              <w:pStyle w:val="BodyText"/>
              <w:jc w:val="left"/>
              <w:rPr>
                <w:rFonts w:ascii="Calibri" w:hAnsi="Calibri"/>
                <w:b/>
                <w:sz w:val="20"/>
                <w:szCs w:val="20"/>
              </w:rPr>
            </w:pPr>
            <w:r w:rsidRPr="00BC3A71">
              <w:rPr>
                <w:rFonts w:ascii="Calibri" w:hAnsi="Calibri"/>
                <w:b/>
                <w:sz w:val="20"/>
                <w:szCs w:val="20"/>
              </w:rPr>
              <w:t xml:space="preserve">ERL mg/kg </w:t>
            </w:r>
            <w:proofErr w:type="spellStart"/>
            <w:r w:rsidRPr="00BC3A71">
              <w:rPr>
                <w:rFonts w:ascii="Calibri" w:hAnsi="Calibri"/>
                <w:b/>
                <w:sz w:val="20"/>
                <w:szCs w:val="20"/>
              </w:rPr>
              <w:t>dw</w:t>
            </w:r>
            <w:proofErr w:type="spellEnd"/>
          </w:p>
        </w:tc>
      </w:tr>
      <w:tr w:rsidR="00E314FC" w:rsidRPr="00BC3A71" w:rsidTr="00CF2E83">
        <w:tc>
          <w:tcPr>
            <w:tcW w:w="1801" w:type="dxa"/>
          </w:tcPr>
          <w:p w:rsidR="00E314FC" w:rsidRPr="00BC3A71" w:rsidRDefault="00E314FC" w:rsidP="00795FC0">
            <w:pPr>
              <w:pStyle w:val="BodyText"/>
              <w:rPr>
                <w:rFonts w:ascii="Calibri" w:hAnsi="Calibri"/>
                <w:sz w:val="20"/>
                <w:szCs w:val="20"/>
              </w:rPr>
            </w:pPr>
            <w:r w:rsidRPr="00BC3A71">
              <w:rPr>
                <w:rFonts w:ascii="Calibri" w:hAnsi="Calibri"/>
                <w:sz w:val="20"/>
                <w:szCs w:val="20"/>
              </w:rPr>
              <w:t>Arsenic</w:t>
            </w:r>
          </w:p>
        </w:tc>
        <w:tc>
          <w:tcPr>
            <w:tcW w:w="1801" w:type="dxa"/>
          </w:tcPr>
          <w:p w:rsidR="00E314FC" w:rsidRPr="00BC3A71" w:rsidRDefault="00E314FC" w:rsidP="00F64FCD">
            <w:pPr>
              <w:pStyle w:val="BodyText"/>
              <w:jc w:val="center"/>
              <w:rPr>
                <w:rFonts w:ascii="Calibri" w:hAnsi="Calibri"/>
                <w:sz w:val="20"/>
                <w:szCs w:val="20"/>
              </w:rPr>
            </w:pPr>
            <w:r w:rsidRPr="00BC3A71">
              <w:rPr>
                <w:rFonts w:ascii="Calibri" w:hAnsi="Calibri"/>
                <w:sz w:val="20"/>
                <w:szCs w:val="20"/>
              </w:rPr>
              <w:t>15</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25</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w:t>
            </w:r>
          </w:p>
        </w:tc>
      </w:tr>
      <w:tr w:rsidR="00E314FC" w:rsidRPr="00BC3A71" w:rsidTr="00CF2E83">
        <w:tc>
          <w:tcPr>
            <w:tcW w:w="1801" w:type="dxa"/>
          </w:tcPr>
          <w:p w:rsidR="00E314FC" w:rsidRPr="00BC3A71" w:rsidRDefault="00E314FC" w:rsidP="00795FC0">
            <w:pPr>
              <w:pStyle w:val="BodyText"/>
              <w:rPr>
                <w:rFonts w:ascii="Calibri" w:hAnsi="Calibri"/>
                <w:sz w:val="20"/>
                <w:szCs w:val="20"/>
              </w:rPr>
            </w:pPr>
            <w:r w:rsidRPr="00BC3A71">
              <w:rPr>
                <w:rFonts w:ascii="Calibri" w:hAnsi="Calibri"/>
                <w:sz w:val="20"/>
                <w:szCs w:val="20"/>
              </w:rPr>
              <w:t>Cadmium</w:t>
            </w:r>
          </w:p>
        </w:tc>
        <w:tc>
          <w:tcPr>
            <w:tcW w:w="1801" w:type="dxa"/>
          </w:tcPr>
          <w:p w:rsidR="00E314FC" w:rsidRPr="00BC3A71" w:rsidRDefault="00E314FC" w:rsidP="00F64FCD">
            <w:pPr>
              <w:pStyle w:val="BodyText"/>
              <w:jc w:val="center"/>
              <w:rPr>
                <w:rFonts w:ascii="Calibri" w:hAnsi="Calibri"/>
                <w:sz w:val="20"/>
                <w:szCs w:val="20"/>
              </w:rPr>
            </w:pPr>
            <w:r w:rsidRPr="00BC3A71">
              <w:rPr>
                <w:rFonts w:ascii="Calibri" w:hAnsi="Calibri"/>
                <w:sz w:val="20"/>
                <w:szCs w:val="20"/>
              </w:rPr>
              <w:t>0.2</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0.31</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0.06</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1.2</w:t>
            </w:r>
          </w:p>
        </w:tc>
      </w:tr>
      <w:tr w:rsidR="00E314FC" w:rsidRPr="00BC3A71" w:rsidTr="00CF2E83">
        <w:tc>
          <w:tcPr>
            <w:tcW w:w="1801" w:type="dxa"/>
          </w:tcPr>
          <w:p w:rsidR="00E314FC" w:rsidRPr="00BC3A71" w:rsidRDefault="00E314FC" w:rsidP="00795FC0">
            <w:pPr>
              <w:pStyle w:val="BodyText"/>
              <w:rPr>
                <w:rFonts w:ascii="Calibri" w:hAnsi="Calibri"/>
                <w:sz w:val="20"/>
                <w:szCs w:val="20"/>
              </w:rPr>
            </w:pPr>
            <w:r w:rsidRPr="00BC3A71">
              <w:rPr>
                <w:rFonts w:ascii="Calibri" w:hAnsi="Calibri"/>
                <w:sz w:val="20"/>
                <w:szCs w:val="20"/>
              </w:rPr>
              <w:t>Chromium</w:t>
            </w:r>
          </w:p>
        </w:tc>
        <w:tc>
          <w:tcPr>
            <w:tcW w:w="1801" w:type="dxa"/>
          </w:tcPr>
          <w:p w:rsidR="00E314FC" w:rsidRPr="00BC3A71" w:rsidRDefault="00E314FC" w:rsidP="00F64FCD">
            <w:pPr>
              <w:pStyle w:val="BodyText"/>
              <w:jc w:val="center"/>
              <w:rPr>
                <w:rFonts w:ascii="Calibri" w:hAnsi="Calibri"/>
                <w:sz w:val="20"/>
                <w:szCs w:val="20"/>
              </w:rPr>
            </w:pPr>
            <w:r w:rsidRPr="00BC3A71">
              <w:rPr>
                <w:rFonts w:ascii="Calibri" w:hAnsi="Calibri"/>
                <w:sz w:val="20"/>
                <w:szCs w:val="20"/>
              </w:rPr>
              <w:t>60</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81</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81</w:t>
            </w:r>
          </w:p>
        </w:tc>
      </w:tr>
      <w:tr w:rsidR="00E314FC" w:rsidRPr="00BC3A71" w:rsidTr="00CF2E83">
        <w:tc>
          <w:tcPr>
            <w:tcW w:w="1801" w:type="dxa"/>
          </w:tcPr>
          <w:p w:rsidR="00E314FC" w:rsidRPr="00BC3A71" w:rsidRDefault="00E314FC" w:rsidP="00795FC0">
            <w:pPr>
              <w:pStyle w:val="BodyText"/>
              <w:rPr>
                <w:rFonts w:ascii="Calibri" w:hAnsi="Calibri"/>
                <w:sz w:val="20"/>
                <w:szCs w:val="20"/>
              </w:rPr>
            </w:pPr>
            <w:r w:rsidRPr="00BC3A71">
              <w:rPr>
                <w:rFonts w:ascii="Calibri" w:hAnsi="Calibri"/>
                <w:sz w:val="20"/>
                <w:szCs w:val="20"/>
              </w:rPr>
              <w:t>Copper</w:t>
            </w:r>
          </w:p>
        </w:tc>
        <w:tc>
          <w:tcPr>
            <w:tcW w:w="1801" w:type="dxa"/>
          </w:tcPr>
          <w:p w:rsidR="00E314FC" w:rsidRPr="00BC3A71" w:rsidRDefault="00E314FC" w:rsidP="00F64FCD">
            <w:pPr>
              <w:pStyle w:val="BodyText"/>
              <w:jc w:val="center"/>
              <w:rPr>
                <w:rFonts w:ascii="Calibri" w:hAnsi="Calibri"/>
                <w:sz w:val="20"/>
                <w:szCs w:val="20"/>
              </w:rPr>
            </w:pPr>
            <w:r w:rsidRPr="00BC3A71">
              <w:rPr>
                <w:rFonts w:ascii="Calibri" w:hAnsi="Calibri"/>
                <w:sz w:val="20"/>
                <w:szCs w:val="20"/>
              </w:rPr>
              <w:t>20</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27</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34</w:t>
            </w:r>
          </w:p>
        </w:tc>
      </w:tr>
      <w:tr w:rsidR="00E314FC" w:rsidRPr="00BC3A71" w:rsidTr="00CF2E83">
        <w:tc>
          <w:tcPr>
            <w:tcW w:w="1801" w:type="dxa"/>
          </w:tcPr>
          <w:p w:rsidR="00E314FC" w:rsidRPr="00BC3A71" w:rsidRDefault="00E314FC" w:rsidP="00795FC0">
            <w:pPr>
              <w:pStyle w:val="BodyText"/>
              <w:rPr>
                <w:rFonts w:ascii="Calibri" w:hAnsi="Calibri"/>
                <w:sz w:val="20"/>
                <w:szCs w:val="20"/>
              </w:rPr>
            </w:pPr>
            <w:r w:rsidRPr="00BC3A71">
              <w:rPr>
                <w:rFonts w:ascii="Calibri" w:hAnsi="Calibri"/>
                <w:sz w:val="20"/>
                <w:szCs w:val="20"/>
              </w:rPr>
              <w:t>Lead</w:t>
            </w:r>
          </w:p>
        </w:tc>
        <w:tc>
          <w:tcPr>
            <w:tcW w:w="1801" w:type="dxa"/>
          </w:tcPr>
          <w:p w:rsidR="00E314FC" w:rsidRPr="00BC3A71" w:rsidRDefault="00E314FC" w:rsidP="00F64FCD">
            <w:pPr>
              <w:pStyle w:val="BodyText"/>
              <w:jc w:val="center"/>
              <w:rPr>
                <w:rFonts w:ascii="Calibri" w:hAnsi="Calibri"/>
                <w:sz w:val="20"/>
                <w:szCs w:val="20"/>
              </w:rPr>
            </w:pPr>
            <w:r w:rsidRPr="00BC3A71">
              <w:rPr>
                <w:rFonts w:ascii="Calibri" w:hAnsi="Calibri"/>
                <w:sz w:val="20"/>
                <w:szCs w:val="20"/>
              </w:rPr>
              <w:t>25</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38</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2.2</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47</w:t>
            </w:r>
          </w:p>
        </w:tc>
      </w:tr>
      <w:tr w:rsidR="00E314FC" w:rsidRPr="00BC3A71" w:rsidTr="00CF2E83">
        <w:tc>
          <w:tcPr>
            <w:tcW w:w="1801" w:type="dxa"/>
          </w:tcPr>
          <w:p w:rsidR="00E314FC" w:rsidRPr="00BC3A71" w:rsidRDefault="00E314FC" w:rsidP="00795FC0">
            <w:pPr>
              <w:pStyle w:val="BodyText"/>
              <w:rPr>
                <w:rFonts w:ascii="Calibri" w:hAnsi="Calibri"/>
                <w:sz w:val="20"/>
                <w:szCs w:val="20"/>
              </w:rPr>
            </w:pPr>
            <w:r w:rsidRPr="00BC3A71">
              <w:rPr>
                <w:rFonts w:ascii="Calibri" w:hAnsi="Calibri"/>
                <w:sz w:val="20"/>
                <w:szCs w:val="20"/>
              </w:rPr>
              <w:t>Mercury</w:t>
            </w:r>
          </w:p>
        </w:tc>
        <w:tc>
          <w:tcPr>
            <w:tcW w:w="1801" w:type="dxa"/>
          </w:tcPr>
          <w:p w:rsidR="00E314FC" w:rsidRPr="00BC3A71" w:rsidRDefault="00E314FC" w:rsidP="00F64FCD">
            <w:pPr>
              <w:pStyle w:val="BodyText"/>
              <w:jc w:val="center"/>
              <w:rPr>
                <w:rFonts w:ascii="Calibri" w:hAnsi="Calibri"/>
                <w:sz w:val="20"/>
                <w:szCs w:val="20"/>
              </w:rPr>
            </w:pPr>
            <w:r w:rsidRPr="00BC3A71">
              <w:rPr>
                <w:rFonts w:ascii="Calibri" w:hAnsi="Calibri"/>
                <w:sz w:val="20"/>
                <w:szCs w:val="20"/>
              </w:rPr>
              <w:t>0.05</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0.07</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0.220</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0.15</w:t>
            </w:r>
          </w:p>
        </w:tc>
      </w:tr>
      <w:tr w:rsidR="00E314FC" w:rsidRPr="00BC3A71" w:rsidTr="00CF2E83">
        <w:tc>
          <w:tcPr>
            <w:tcW w:w="1801" w:type="dxa"/>
          </w:tcPr>
          <w:p w:rsidR="00E314FC" w:rsidRPr="00BC3A71" w:rsidRDefault="00E314FC" w:rsidP="00795FC0">
            <w:pPr>
              <w:pStyle w:val="BodyText"/>
              <w:rPr>
                <w:rFonts w:ascii="Calibri" w:hAnsi="Calibri"/>
                <w:sz w:val="20"/>
                <w:szCs w:val="20"/>
              </w:rPr>
            </w:pPr>
            <w:r w:rsidRPr="00BC3A71">
              <w:rPr>
                <w:rFonts w:ascii="Calibri" w:hAnsi="Calibri"/>
                <w:sz w:val="20"/>
                <w:szCs w:val="20"/>
              </w:rPr>
              <w:t>Nickel</w:t>
            </w:r>
          </w:p>
        </w:tc>
        <w:tc>
          <w:tcPr>
            <w:tcW w:w="1801" w:type="dxa"/>
          </w:tcPr>
          <w:p w:rsidR="00E314FC" w:rsidRPr="00BC3A71" w:rsidRDefault="00E314FC" w:rsidP="00F64FCD">
            <w:pPr>
              <w:pStyle w:val="BodyText"/>
              <w:jc w:val="center"/>
              <w:rPr>
                <w:rFonts w:ascii="Calibri" w:hAnsi="Calibri"/>
                <w:sz w:val="20"/>
                <w:szCs w:val="20"/>
              </w:rPr>
            </w:pPr>
            <w:r w:rsidRPr="00BC3A71">
              <w:rPr>
                <w:rFonts w:ascii="Calibri" w:hAnsi="Calibri"/>
                <w:sz w:val="20"/>
                <w:szCs w:val="20"/>
              </w:rPr>
              <w:t>30</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36</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w:t>
            </w:r>
          </w:p>
        </w:tc>
      </w:tr>
      <w:tr w:rsidR="00E314FC" w:rsidRPr="00BC3A71" w:rsidTr="00CF2E83">
        <w:tc>
          <w:tcPr>
            <w:tcW w:w="1801" w:type="dxa"/>
          </w:tcPr>
          <w:p w:rsidR="00E314FC" w:rsidRPr="00BC3A71" w:rsidRDefault="00E314FC" w:rsidP="00795FC0">
            <w:pPr>
              <w:pStyle w:val="BodyText"/>
              <w:rPr>
                <w:rFonts w:ascii="Calibri" w:hAnsi="Calibri"/>
                <w:sz w:val="20"/>
                <w:szCs w:val="20"/>
              </w:rPr>
            </w:pPr>
            <w:r w:rsidRPr="00BC3A71">
              <w:rPr>
                <w:rFonts w:ascii="Calibri" w:hAnsi="Calibri"/>
                <w:sz w:val="20"/>
                <w:szCs w:val="20"/>
              </w:rPr>
              <w:t xml:space="preserve">Zinc </w:t>
            </w:r>
          </w:p>
        </w:tc>
        <w:tc>
          <w:tcPr>
            <w:tcW w:w="1801" w:type="dxa"/>
          </w:tcPr>
          <w:p w:rsidR="00E314FC" w:rsidRPr="00BC3A71" w:rsidRDefault="00E314FC" w:rsidP="00F64FCD">
            <w:pPr>
              <w:pStyle w:val="BodyText"/>
              <w:jc w:val="center"/>
              <w:rPr>
                <w:rFonts w:ascii="Calibri" w:hAnsi="Calibri"/>
                <w:sz w:val="20"/>
                <w:szCs w:val="20"/>
              </w:rPr>
            </w:pPr>
            <w:r w:rsidRPr="00BC3A71">
              <w:rPr>
                <w:rFonts w:ascii="Calibri" w:hAnsi="Calibri"/>
                <w:sz w:val="20"/>
                <w:szCs w:val="20"/>
              </w:rPr>
              <w:t>90</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122</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w:t>
            </w:r>
          </w:p>
        </w:tc>
        <w:tc>
          <w:tcPr>
            <w:tcW w:w="1801" w:type="dxa"/>
          </w:tcPr>
          <w:p w:rsidR="00E314FC" w:rsidRPr="00BC3A71" w:rsidRDefault="00E314FC" w:rsidP="002C1DA2">
            <w:pPr>
              <w:pStyle w:val="BodyText"/>
              <w:jc w:val="center"/>
              <w:rPr>
                <w:rFonts w:ascii="Calibri" w:hAnsi="Calibri"/>
                <w:sz w:val="20"/>
                <w:szCs w:val="20"/>
              </w:rPr>
            </w:pPr>
            <w:r w:rsidRPr="00BC3A71">
              <w:rPr>
                <w:rFonts w:ascii="Calibri" w:hAnsi="Calibri"/>
                <w:sz w:val="20"/>
                <w:szCs w:val="20"/>
              </w:rPr>
              <w:t>150</w:t>
            </w:r>
          </w:p>
        </w:tc>
      </w:tr>
    </w:tbl>
    <w:p w:rsidR="00846CEE" w:rsidRPr="00BC3A71" w:rsidRDefault="00047721" w:rsidP="008074FD">
      <w:pPr>
        <w:pStyle w:val="BodyText"/>
        <w:spacing w:before="0" w:after="0"/>
        <w:rPr>
          <w:rFonts w:ascii="Calibri" w:hAnsi="Calibri"/>
          <w:sz w:val="18"/>
          <w:szCs w:val="18"/>
        </w:rPr>
      </w:pPr>
      <w:r w:rsidRPr="00BC3A71">
        <w:rPr>
          <w:rFonts w:ascii="Calibri" w:hAnsi="Calibri"/>
          <w:sz w:val="18"/>
          <w:szCs w:val="18"/>
        </w:rPr>
        <w:t>Sources: 1</w:t>
      </w:r>
      <w:r w:rsidR="00D02CD6" w:rsidRPr="00BC3A71">
        <w:rPr>
          <w:rFonts w:ascii="Calibri" w:hAnsi="Calibri"/>
          <w:sz w:val="18"/>
          <w:szCs w:val="18"/>
        </w:rPr>
        <w:t xml:space="preserve"> </w:t>
      </w:r>
      <w:r w:rsidR="00F64FCD" w:rsidRPr="00BC3A71">
        <w:rPr>
          <w:rFonts w:ascii="Calibri" w:hAnsi="Calibri"/>
          <w:sz w:val="18"/>
          <w:szCs w:val="18"/>
        </w:rPr>
        <w:t>O</w:t>
      </w:r>
      <w:r w:rsidR="00AD00A5" w:rsidRPr="00BC3A71">
        <w:rPr>
          <w:rFonts w:ascii="Calibri" w:hAnsi="Calibri"/>
          <w:sz w:val="18"/>
          <w:szCs w:val="18"/>
        </w:rPr>
        <w:t>S</w:t>
      </w:r>
      <w:r w:rsidR="00F64FCD" w:rsidRPr="00BC3A71">
        <w:rPr>
          <w:rFonts w:ascii="Calibri" w:hAnsi="Calibri"/>
          <w:sz w:val="18"/>
          <w:szCs w:val="18"/>
        </w:rPr>
        <w:t>PAR, 2009</w:t>
      </w:r>
      <w:r w:rsidR="00D02CD6" w:rsidRPr="00BC3A71">
        <w:rPr>
          <w:rFonts w:ascii="Calibri" w:hAnsi="Calibri"/>
          <w:sz w:val="18"/>
          <w:szCs w:val="18"/>
        </w:rPr>
        <w:t>a and</w:t>
      </w:r>
      <w:r w:rsidR="00F64FCD" w:rsidRPr="00BC3A71">
        <w:rPr>
          <w:rFonts w:ascii="Calibri" w:hAnsi="Calibri"/>
          <w:sz w:val="18"/>
          <w:szCs w:val="18"/>
        </w:rPr>
        <w:t xml:space="preserve"> </w:t>
      </w:r>
      <w:r w:rsidR="00846CEE" w:rsidRPr="00BC3A71">
        <w:rPr>
          <w:rFonts w:ascii="Calibri" w:hAnsi="Calibri"/>
          <w:sz w:val="18"/>
          <w:szCs w:val="18"/>
        </w:rPr>
        <w:t>2</w:t>
      </w:r>
      <w:r w:rsidR="00D02CD6" w:rsidRPr="00BC3A71">
        <w:rPr>
          <w:rFonts w:ascii="Calibri" w:hAnsi="Calibri"/>
          <w:sz w:val="18"/>
          <w:szCs w:val="18"/>
        </w:rPr>
        <w:t xml:space="preserve"> </w:t>
      </w:r>
      <w:r w:rsidR="00846CEE" w:rsidRPr="00BC3A71">
        <w:rPr>
          <w:rFonts w:ascii="Calibri" w:hAnsi="Calibri"/>
          <w:sz w:val="18"/>
          <w:szCs w:val="18"/>
        </w:rPr>
        <w:t>OSPAR</w:t>
      </w:r>
      <w:r w:rsidR="00D02CD6" w:rsidRPr="00BC3A71">
        <w:rPr>
          <w:rFonts w:ascii="Calibri" w:hAnsi="Calibri"/>
          <w:sz w:val="18"/>
          <w:szCs w:val="18"/>
        </w:rPr>
        <w:t>, 2009b</w:t>
      </w:r>
    </w:p>
    <w:p w:rsidR="00846CEE" w:rsidRPr="00BC3A71" w:rsidRDefault="00D02CD6" w:rsidP="008074FD">
      <w:pPr>
        <w:pStyle w:val="BodyText"/>
        <w:tabs>
          <w:tab w:val="left" w:pos="5880"/>
        </w:tabs>
        <w:spacing w:before="0" w:after="0"/>
        <w:rPr>
          <w:rFonts w:ascii="Calibri" w:hAnsi="Calibri"/>
          <w:sz w:val="18"/>
          <w:szCs w:val="18"/>
        </w:rPr>
      </w:pPr>
      <w:r w:rsidRPr="00BC3A71">
        <w:rPr>
          <w:rFonts w:ascii="Calibri" w:hAnsi="Calibri"/>
          <w:sz w:val="18"/>
          <w:szCs w:val="18"/>
        </w:rPr>
        <w:t>Notes:</w:t>
      </w:r>
      <w:r w:rsidR="00FA0117" w:rsidRPr="00BC3A71">
        <w:rPr>
          <w:rFonts w:ascii="Calibri" w:hAnsi="Calibri"/>
          <w:sz w:val="18"/>
          <w:szCs w:val="18"/>
        </w:rPr>
        <w:t xml:space="preserve"> </w:t>
      </w:r>
      <w:r w:rsidRPr="00BC3A71">
        <w:rPr>
          <w:rFonts w:ascii="Calibri" w:hAnsi="Calibri"/>
          <w:sz w:val="18"/>
          <w:szCs w:val="18"/>
        </w:rPr>
        <w:t xml:space="preserve">BC and BAC </w:t>
      </w:r>
      <w:r w:rsidR="00FA0117" w:rsidRPr="00BC3A71">
        <w:rPr>
          <w:rFonts w:ascii="Calibri" w:hAnsi="Calibri"/>
          <w:sz w:val="18"/>
          <w:szCs w:val="18"/>
        </w:rPr>
        <w:t xml:space="preserve">are </w:t>
      </w:r>
      <w:r w:rsidRPr="00BC3A71">
        <w:rPr>
          <w:rFonts w:ascii="Calibri" w:hAnsi="Calibri"/>
          <w:sz w:val="18"/>
          <w:szCs w:val="18"/>
        </w:rPr>
        <w:t>both n</w:t>
      </w:r>
      <w:r w:rsidR="00846CEE" w:rsidRPr="00BC3A71">
        <w:rPr>
          <w:rFonts w:ascii="Calibri" w:hAnsi="Calibri"/>
          <w:sz w:val="18"/>
          <w:szCs w:val="18"/>
        </w:rPr>
        <w:t>ormalised to 5% Al</w:t>
      </w:r>
      <w:r w:rsidRPr="00BC3A71">
        <w:rPr>
          <w:rFonts w:ascii="Calibri" w:hAnsi="Calibri"/>
          <w:sz w:val="18"/>
          <w:szCs w:val="18"/>
        </w:rPr>
        <w:t>uminium</w:t>
      </w:r>
      <w:r w:rsidR="00FA0117" w:rsidRPr="00BC3A71">
        <w:rPr>
          <w:rFonts w:ascii="Calibri" w:hAnsi="Calibri"/>
          <w:sz w:val="18"/>
          <w:szCs w:val="18"/>
        </w:rPr>
        <w:t>, and</w:t>
      </w:r>
      <w:r w:rsidR="00E314FC" w:rsidRPr="00BC3A71">
        <w:rPr>
          <w:rFonts w:ascii="Calibri" w:hAnsi="Calibri"/>
          <w:sz w:val="18"/>
          <w:szCs w:val="18"/>
        </w:rPr>
        <w:t xml:space="preserve"> EAC </w:t>
      </w:r>
      <w:r w:rsidR="00FA0117" w:rsidRPr="00BC3A71">
        <w:rPr>
          <w:rFonts w:ascii="Calibri" w:hAnsi="Calibri"/>
          <w:sz w:val="18"/>
          <w:szCs w:val="18"/>
        </w:rPr>
        <w:t xml:space="preserve">is </w:t>
      </w:r>
      <w:r w:rsidR="00E314FC" w:rsidRPr="00BC3A71">
        <w:rPr>
          <w:rFonts w:ascii="Calibri" w:hAnsi="Calibri"/>
          <w:sz w:val="18"/>
          <w:szCs w:val="18"/>
        </w:rPr>
        <w:t>normalised to 1% TOC.</w:t>
      </w:r>
    </w:p>
    <w:p w:rsidR="008074FD" w:rsidRPr="00BC3A71" w:rsidRDefault="001F2493" w:rsidP="008074FD">
      <w:pPr>
        <w:pStyle w:val="BodyText"/>
        <w:tabs>
          <w:tab w:val="left" w:pos="5880"/>
        </w:tabs>
        <w:spacing w:before="0" w:after="0"/>
        <w:rPr>
          <w:rFonts w:ascii="Calibri" w:hAnsi="Calibri"/>
          <w:sz w:val="18"/>
          <w:szCs w:val="18"/>
        </w:rPr>
      </w:pPr>
      <w:r w:rsidRPr="00BC3A71">
        <w:rPr>
          <w:rFonts w:ascii="Calibri" w:hAnsi="Calibri"/>
          <w:sz w:val="18"/>
          <w:szCs w:val="18"/>
        </w:rPr>
        <w:t>BACs for</w:t>
      </w:r>
      <w:r w:rsidR="008074FD" w:rsidRPr="00BC3A71">
        <w:rPr>
          <w:rFonts w:ascii="Calibri" w:hAnsi="Calibri"/>
          <w:sz w:val="18"/>
          <w:szCs w:val="18"/>
        </w:rPr>
        <w:t xml:space="preserve"> Spain and Portugal differ</w:t>
      </w:r>
      <w:r w:rsidRPr="00BC3A71">
        <w:rPr>
          <w:rFonts w:ascii="Calibri" w:hAnsi="Calibri"/>
          <w:sz w:val="18"/>
          <w:szCs w:val="18"/>
        </w:rPr>
        <w:t xml:space="preserve"> from </w:t>
      </w:r>
      <w:r w:rsidR="00E0777C" w:rsidRPr="00BC3A71">
        <w:rPr>
          <w:rFonts w:ascii="Calibri" w:hAnsi="Calibri"/>
          <w:sz w:val="18"/>
          <w:szCs w:val="18"/>
        </w:rPr>
        <w:t xml:space="preserve">the </w:t>
      </w:r>
      <w:r w:rsidRPr="00BC3A71">
        <w:rPr>
          <w:rFonts w:ascii="Calibri" w:hAnsi="Calibri"/>
          <w:sz w:val="18"/>
          <w:szCs w:val="18"/>
        </w:rPr>
        <w:t>values</w:t>
      </w:r>
      <w:r w:rsidR="008074FD" w:rsidRPr="00BC3A71">
        <w:rPr>
          <w:rFonts w:ascii="Calibri" w:hAnsi="Calibri"/>
          <w:sz w:val="18"/>
          <w:szCs w:val="18"/>
        </w:rPr>
        <w:t xml:space="preserve"> shown in </w:t>
      </w:r>
      <w:r w:rsidRPr="00BC3A71">
        <w:rPr>
          <w:rFonts w:ascii="Calibri" w:hAnsi="Calibri"/>
          <w:sz w:val="18"/>
          <w:szCs w:val="18"/>
        </w:rPr>
        <w:t xml:space="preserve">the </w:t>
      </w:r>
      <w:r w:rsidR="008074FD" w:rsidRPr="00BC3A71">
        <w:rPr>
          <w:rFonts w:ascii="Calibri" w:hAnsi="Calibri"/>
          <w:sz w:val="18"/>
          <w:szCs w:val="18"/>
        </w:rPr>
        <w:t>table above and should be checked in OSPAR, 2009b.</w:t>
      </w:r>
    </w:p>
    <w:p w:rsidR="00FA0117" w:rsidRPr="00BC3A71" w:rsidRDefault="00FA0117" w:rsidP="008074FD">
      <w:pPr>
        <w:pStyle w:val="BodyText"/>
        <w:tabs>
          <w:tab w:val="left" w:pos="5880"/>
        </w:tabs>
        <w:spacing w:before="0" w:after="0"/>
        <w:rPr>
          <w:rFonts w:ascii="Calibri" w:hAnsi="Calibri"/>
          <w:sz w:val="18"/>
          <w:szCs w:val="18"/>
        </w:rPr>
      </w:pPr>
    </w:p>
    <w:p w:rsidR="00D02CD6" w:rsidRPr="00BC3A71" w:rsidRDefault="00D02CD6" w:rsidP="00FA0117">
      <w:pPr>
        <w:pStyle w:val="BodyText"/>
        <w:spacing w:before="0" w:after="160"/>
        <w:rPr>
          <w:rFonts w:ascii="Calibri" w:hAnsi="Calibri"/>
        </w:rPr>
      </w:pPr>
      <w:r w:rsidRPr="00BC3A71">
        <w:rPr>
          <w:rFonts w:ascii="Calibri" w:hAnsi="Calibri"/>
        </w:rPr>
        <w:t xml:space="preserve">All cuttings piles </w:t>
      </w:r>
      <w:r w:rsidR="007A59A4" w:rsidRPr="00BC3A71">
        <w:rPr>
          <w:rFonts w:ascii="Calibri" w:hAnsi="Calibri"/>
        </w:rPr>
        <w:t>analys</w:t>
      </w:r>
      <w:r w:rsidR="00FA0117" w:rsidRPr="00BC3A71">
        <w:rPr>
          <w:rFonts w:ascii="Calibri" w:hAnsi="Calibri"/>
        </w:rPr>
        <w:t>e</w:t>
      </w:r>
      <w:r w:rsidR="007A59A4" w:rsidRPr="00BC3A71">
        <w:rPr>
          <w:rFonts w:ascii="Calibri" w:hAnsi="Calibri"/>
        </w:rPr>
        <w:t>s</w:t>
      </w:r>
      <w:r w:rsidRPr="00BC3A71">
        <w:rPr>
          <w:rFonts w:ascii="Calibri" w:hAnsi="Calibri"/>
        </w:rPr>
        <w:t xml:space="preserve"> must include </w:t>
      </w:r>
      <w:r w:rsidR="00FA0117" w:rsidRPr="00BC3A71">
        <w:rPr>
          <w:rFonts w:ascii="Calibri" w:hAnsi="Calibri"/>
        </w:rPr>
        <w:t xml:space="preserve">Ba (no benchmark concentrations have been developed) and </w:t>
      </w:r>
      <w:r w:rsidRPr="00BC3A71">
        <w:rPr>
          <w:rFonts w:ascii="Calibri" w:hAnsi="Calibri"/>
        </w:rPr>
        <w:t xml:space="preserve">the metals listed in Table 5-1. </w:t>
      </w:r>
    </w:p>
    <w:p w:rsidR="00D02CD6" w:rsidRPr="00BC3A71" w:rsidRDefault="00D02CD6" w:rsidP="00FA0117">
      <w:pPr>
        <w:pStyle w:val="BodyText"/>
        <w:spacing w:before="0" w:after="160"/>
        <w:rPr>
          <w:rFonts w:ascii="Calibri" w:hAnsi="Calibri"/>
        </w:rPr>
      </w:pPr>
      <w:r w:rsidRPr="00BC3A71">
        <w:rPr>
          <w:rFonts w:ascii="Calibri" w:hAnsi="Calibri"/>
        </w:rPr>
        <w:t>Other metals (e.g.</w:t>
      </w:r>
      <w:r w:rsidR="00910282" w:rsidRPr="00BC3A71">
        <w:rPr>
          <w:rFonts w:ascii="Calibri" w:hAnsi="Calibri"/>
        </w:rPr>
        <w:t xml:space="preserve"> </w:t>
      </w:r>
      <w:r w:rsidRPr="00BC3A71">
        <w:rPr>
          <w:rFonts w:ascii="Calibri" w:hAnsi="Calibri"/>
        </w:rPr>
        <w:t>vanadium</w:t>
      </w:r>
      <w:r w:rsidR="00D37908" w:rsidRPr="00BC3A71">
        <w:rPr>
          <w:rFonts w:ascii="Calibri" w:hAnsi="Calibri"/>
        </w:rPr>
        <w:t xml:space="preserve"> (V)</w:t>
      </w:r>
      <w:r w:rsidRPr="00BC3A71">
        <w:rPr>
          <w:rFonts w:ascii="Calibri" w:hAnsi="Calibri"/>
        </w:rPr>
        <w:t>, silver</w:t>
      </w:r>
      <w:r w:rsidR="00D37908" w:rsidRPr="00BC3A71">
        <w:rPr>
          <w:rFonts w:ascii="Calibri" w:hAnsi="Calibri"/>
        </w:rPr>
        <w:t xml:space="preserve"> (Ag)</w:t>
      </w:r>
      <w:r w:rsidR="00D06A84" w:rsidRPr="00BC3A71">
        <w:rPr>
          <w:rFonts w:ascii="Calibri" w:hAnsi="Calibri"/>
        </w:rPr>
        <w:t>, iron</w:t>
      </w:r>
      <w:r w:rsidR="00D37908" w:rsidRPr="00BC3A71">
        <w:rPr>
          <w:rFonts w:ascii="Calibri" w:hAnsi="Calibri"/>
        </w:rPr>
        <w:t xml:space="preserve"> (Fe)</w:t>
      </w:r>
      <w:r w:rsidR="00D06A84" w:rsidRPr="00BC3A71">
        <w:rPr>
          <w:rFonts w:ascii="Calibri" w:hAnsi="Calibri"/>
        </w:rPr>
        <w:t>, manganese</w:t>
      </w:r>
      <w:r w:rsidR="00D37908" w:rsidRPr="00BC3A71">
        <w:rPr>
          <w:rFonts w:ascii="Calibri" w:hAnsi="Calibri"/>
        </w:rPr>
        <w:t xml:space="preserve"> (</w:t>
      </w:r>
      <w:proofErr w:type="spellStart"/>
      <w:r w:rsidR="00D37908" w:rsidRPr="00BC3A71">
        <w:rPr>
          <w:rFonts w:ascii="Calibri" w:hAnsi="Calibri"/>
        </w:rPr>
        <w:t>Mn</w:t>
      </w:r>
      <w:proofErr w:type="spellEnd"/>
      <w:r w:rsidR="00D37908" w:rsidRPr="00BC3A71">
        <w:rPr>
          <w:rFonts w:ascii="Calibri" w:hAnsi="Calibri"/>
        </w:rPr>
        <w:t>)</w:t>
      </w:r>
      <w:r w:rsidR="00D06A84" w:rsidRPr="00BC3A71">
        <w:rPr>
          <w:rFonts w:ascii="Calibri" w:hAnsi="Calibri"/>
        </w:rPr>
        <w:t>, tin</w:t>
      </w:r>
      <w:r w:rsidR="00D37908" w:rsidRPr="00BC3A71">
        <w:rPr>
          <w:rFonts w:ascii="Calibri" w:hAnsi="Calibri"/>
        </w:rPr>
        <w:t xml:space="preserve"> (Sn)</w:t>
      </w:r>
      <w:r w:rsidR="004B63D3" w:rsidRPr="00BC3A71">
        <w:rPr>
          <w:rFonts w:ascii="Calibri" w:hAnsi="Calibri"/>
        </w:rPr>
        <w:t xml:space="preserve"> and</w:t>
      </w:r>
      <w:r w:rsidR="00D06A84" w:rsidRPr="00BC3A71">
        <w:rPr>
          <w:rFonts w:ascii="Calibri" w:hAnsi="Calibri"/>
        </w:rPr>
        <w:t xml:space="preserve"> strontium</w:t>
      </w:r>
      <w:r w:rsidR="00D37908" w:rsidRPr="00BC3A71">
        <w:rPr>
          <w:rFonts w:ascii="Calibri" w:hAnsi="Calibri"/>
        </w:rPr>
        <w:t xml:space="preserve"> (</w:t>
      </w:r>
      <w:proofErr w:type="spellStart"/>
      <w:r w:rsidR="00D37908" w:rsidRPr="00BC3A71">
        <w:rPr>
          <w:rFonts w:ascii="Calibri" w:hAnsi="Calibri"/>
        </w:rPr>
        <w:t>Sr</w:t>
      </w:r>
      <w:proofErr w:type="spellEnd"/>
      <w:r w:rsidR="00D37908" w:rsidRPr="00BC3A71">
        <w:rPr>
          <w:rFonts w:ascii="Calibri" w:hAnsi="Calibri"/>
        </w:rPr>
        <w:t>)</w:t>
      </w:r>
      <w:r w:rsidR="00463757" w:rsidRPr="00BC3A71">
        <w:rPr>
          <w:rFonts w:ascii="Calibri" w:hAnsi="Calibri"/>
        </w:rPr>
        <w:t>)</w:t>
      </w:r>
      <w:r w:rsidR="00D06A84" w:rsidRPr="00BC3A71">
        <w:rPr>
          <w:rFonts w:ascii="Calibri" w:hAnsi="Calibri"/>
        </w:rPr>
        <w:t xml:space="preserve"> have all be</w:t>
      </w:r>
      <w:r w:rsidR="00C12A00" w:rsidRPr="00BC3A71">
        <w:rPr>
          <w:rFonts w:ascii="Calibri" w:hAnsi="Calibri"/>
        </w:rPr>
        <w:t>en</w:t>
      </w:r>
      <w:r w:rsidR="00D06A84" w:rsidRPr="00BC3A71">
        <w:rPr>
          <w:rFonts w:ascii="Calibri" w:hAnsi="Calibri"/>
        </w:rPr>
        <w:t xml:space="preserve"> included in some </w:t>
      </w:r>
      <w:r w:rsidR="004B63D3" w:rsidRPr="00BC3A71">
        <w:rPr>
          <w:rFonts w:ascii="Calibri" w:hAnsi="Calibri"/>
        </w:rPr>
        <w:t xml:space="preserve">previous </w:t>
      </w:r>
      <w:r w:rsidR="00D06A84" w:rsidRPr="00BC3A71">
        <w:rPr>
          <w:rFonts w:ascii="Calibri" w:hAnsi="Calibri"/>
        </w:rPr>
        <w:t>surveys</w:t>
      </w:r>
      <w:r w:rsidR="00463757" w:rsidRPr="00BC3A71">
        <w:rPr>
          <w:rFonts w:ascii="Calibri" w:hAnsi="Calibri"/>
        </w:rPr>
        <w:t xml:space="preserve"> and</w:t>
      </w:r>
      <w:r w:rsidRPr="00BC3A71">
        <w:rPr>
          <w:rFonts w:ascii="Calibri" w:hAnsi="Calibri"/>
        </w:rPr>
        <w:t xml:space="preserve"> can be included at the discretion of the operator.</w:t>
      </w:r>
    </w:p>
    <w:p w:rsidR="00910282" w:rsidRPr="00BC3A71" w:rsidRDefault="00910282" w:rsidP="00FA0117">
      <w:pPr>
        <w:pStyle w:val="BodyText"/>
        <w:spacing w:before="0" w:after="160"/>
        <w:rPr>
          <w:rFonts w:ascii="Calibri" w:hAnsi="Calibri"/>
        </w:rPr>
      </w:pPr>
      <w:r w:rsidRPr="00BC3A71">
        <w:rPr>
          <w:rFonts w:ascii="Calibri" w:hAnsi="Calibri"/>
        </w:rPr>
        <w:t>Lithium</w:t>
      </w:r>
      <w:r w:rsidR="00D37908" w:rsidRPr="00BC3A71">
        <w:rPr>
          <w:rFonts w:ascii="Calibri" w:hAnsi="Calibri"/>
        </w:rPr>
        <w:t xml:space="preserve"> (Li)</w:t>
      </w:r>
      <w:r w:rsidRPr="00BC3A71">
        <w:rPr>
          <w:rFonts w:ascii="Calibri" w:hAnsi="Calibri"/>
        </w:rPr>
        <w:t xml:space="preserve"> and aluminium</w:t>
      </w:r>
      <w:r w:rsidR="00D37908" w:rsidRPr="00BC3A71">
        <w:rPr>
          <w:rFonts w:ascii="Calibri" w:hAnsi="Calibri"/>
        </w:rPr>
        <w:t xml:space="preserve"> (Al)</w:t>
      </w:r>
      <w:r w:rsidRPr="00BC3A71">
        <w:rPr>
          <w:rFonts w:ascii="Calibri" w:hAnsi="Calibri"/>
        </w:rPr>
        <w:t xml:space="preserve"> </w:t>
      </w:r>
      <w:r w:rsidR="008074FD" w:rsidRPr="00BC3A71">
        <w:rPr>
          <w:rFonts w:ascii="Calibri" w:hAnsi="Calibri"/>
        </w:rPr>
        <w:t>must</w:t>
      </w:r>
      <w:r w:rsidRPr="00BC3A71">
        <w:rPr>
          <w:rFonts w:ascii="Calibri" w:hAnsi="Calibri"/>
        </w:rPr>
        <w:t xml:space="preserve"> </w:t>
      </w:r>
      <w:r w:rsidR="008074FD" w:rsidRPr="00BC3A71">
        <w:rPr>
          <w:rFonts w:ascii="Calibri" w:hAnsi="Calibri"/>
        </w:rPr>
        <w:t xml:space="preserve">also </w:t>
      </w:r>
      <w:r w:rsidRPr="00BC3A71">
        <w:rPr>
          <w:rFonts w:ascii="Calibri" w:hAnsi="Calibri"/>
        </w:rPr>
        <w:t>be included to allow for normalisation of analyses (see following section).</w:t>
      </w:r>
    </w:p>
    <w:p w:rsidR="00B273E2" w:rsidRPr="00BC3A71" w:rsidRDefault="00B273E2" w:rsidP="00FA0117">
      <w:pPr>
        <w:pStyle w:val="BodyText"/>
        <w:spacing w:before="0" w:after="160"/>
        <w:rPr>
          <w:rFonts w:ascii="Calibri" w:hAnsi="Calibri"/>
          <w:b/>
        </w:rPr>
      </w:pPr>
      <w:r w:rsidRPr="00BC3A71">
        <w:rPr>
          <w:rFonts w:ascii="Calibri" w:hAnsi="Calibri"/>
          <w:b/>
        </w:rPr>
        <w:t>Analytical methods</w:t>
      </w:r>
    </w:p>
    <w:p w:rsidR="00770F0D" w:rsidRPr="00BC3A71" w:rsidRDefault="00B273E2" w:rsidP="00FA0117">
      <w:pPr>
        <w:pStyle w:val="BodyText"/>
        <w:spacing w:before="0" w:after="160"/>
        <w:rPr>
          <w:rFonts w:ascii="Calibri" w:hAnsi="Calibri"/>
        </w:rPr>
      </w:pPr>
      <w:r w:rsidRPr="00BC3A71">
        <w:rPr>
          <w:rFonts w:ascii="Calibri" w:hAnsi="Calibri"/>
        </w:rPr>
        <w:t>Available a</w:t>
      </w:r>
      <w:r w:rsidR="003054E4" w:rsidRPr="00BC3A71">
        <w:rPr>
          <w:rFonts w:ascii="Calibri" w:hAnsi="Calibri"/>
        </w:rPr>
        <w:t>nalytical methods for determination of metals in sediments are set out in detail in OSPAR, 2015, Technical Annex 6.</w:t>
      </w:r>
      <w:r w:rsidR="009A02A4" w:rsidRPr="00BC3A71">
        <w:rPr>
          <w:rFonts w:ascii="Calibri" w:hAnsi="Calibri"/>
        </w:rPr>
        <w:t xml:space="preserve"> If there are high concentration</w:t>
      </w:r>
      <w:r w:rsidR="00F40900" w:rsidRPr="00BC3A71">
        <w:rPr>
          <w:rFonts w:ascii="Calibri" w:hAnsi="Calibri"/>
        </w:rPr>
        <w:t>s</w:t>
      </w:r>
      <w:r w:rsidR="009A02A4" w:rsidRPr="00BC3A71">
        <w:rPr>
          <w:rFonts w:ascii="Calibri" w:hAnsi="Calibri"/>
        </w:rPr>
        <w:t xml:space="preserve"> of barium present in drill cuttings then different extraction techniques </w:t>
      </w:r>
      <w:r w:rsidR="005502B0" w:rsidRPr="00BC3A71">
        <w:rPr>
          <w:rFonts w:ascii="Calibri" w:hAnsi="Calibri"/>
        </w:rPr>
        <w:t xml:space="preserve">need to be considered </w:t>
      </w:r>
      <w:r w:rsidR="00FA5213" w:rsidRPr="00BC3A71">
        <w:rPr>
          <w:rFonts w:ascii="Calibri" w:hAnsi="Calibri"/>
        </w:rPr>
        <w:t>(Hartley, 1996).</w:t>
      </w:r>
    </w:p>
    <w:p w:rsidR="003054E4" w:rsidRPr="00BC3A71" w:rsidRDefault="003054E4" w:rsidP="00FA0117">
      <w:pPr>
        <w:pStyle w:val="BodyText"/>
        <w:spacing w:before="0" w:after="160"/>
        <w:rPr>
          <w:rFonts w:ascii="Calibri" w:hAnsi="Calibri"/>
        </w:rPr>
      </w:pPr>
      <w:r w:rsidRPr="00BC3A71">
        <w:rPr>
          <w:rFonts w:ascii="Calibri" w:hAnsi="Calibri"/>
        </w:rPr>
        <w:t xml:space="preserve">Trace metals may occur in both fine and sand fractions of sediments. However, most natural and anthropogenic substances (metals and organic contaminants) show a much higher affinity to fine particulate matter than the coarse fraction. </w:t>
      </w:r>
    </w:p>
    <w:p w:rsidR="003054E4" w:rsidRPr="00BC3A71" w:rsidRDefault="003054E4" w:rsidP="00FA0117">
      <w:pPr>
        <w:pStyle w:val="BodyText"/>
        <w:spacing w:before="0" w:after="160"/>
        <w:rPr>
          <w:rFonts w:ascii="Calibri" w:hAnsi="Calibri"/>
        </w:rPr>
      </w:pPr>
      <w:r w:rsidRPr="00BC3A71">
        <w:rPr>
          <w:rFonts w:ascii="Calibri" w:hAnsi="Calibri"/>
        </w:rPr>
        <w:t xml:space="preserve">Total methods, such as procedures involving total dissolution of sediment samples with hydrofluoric acid (HF) prior to analysis, or non-destructive methods without digestion such as neutron activation analysis (INAA) and X-ray fluorescence analysis, </w:t>
      </w:r>
      <w:r w:rsidR="00463757" w:rsidRPr="00BC3A71">
        <w:rPr>
          <w:rFonts w:ascii="Calibri" w:hAnsi="Calibri"/>
        </w:rPr>
        <w:t xml:space="preserve">can be used to </w:t>
      </w:r>
      <w:r w:rsidRPr="00BC3A71">
        <w:rPr>
          <w:rFonts w:ascii="Calibri" w:hAnsi="Calibri"/>
        </w:rPr>
        <w:t xml:space="preserve">determine total trace metal content in the whole sediment sample. In contrast, methods using a partial digestion with only strong acids, e.g. nitric acid or </w:t>
      </w:r>
      <w:r w:rsidRPr="00BC3A71">
        <w:rPr>
          <w:rFonts w:ascii="Calibri" w:hAnsi="Calibri"/>
          <w:i/>
        </w:rPr>
        <w:t xml:space="preserve">aqua </w:t>
      </w:r>
      <w:proofErr w:type="spellStart"/>
      <w:r w:rsidRPr="00BC3A71">
        <w:rPr>
          <w:rFonts w:ascii="Calibri" w:hAnsi="Calibri"/>
          <w:i/>
        </w:rPr>
        <w:t>regia</w:t>
      </w:r>
      <w:proofErr w:type="spellEnd"/>
      <w:r w:rsidRPr="00BC3A71">
        <w:rPr>
          <w:rFonts w:ascii="Calibri" w:hAnsi="Calibri"/>
        </w:rPr>
        <w:t>, mainly measure trace metals in the fine fraction, and only extract small amounts of trace metals from the coarse fraction.</w:t>
      </w:r>
    </w:p>
    <w:p w:rsidR="00314144" w:rsidRPr="00BC3A71" w:rsidRDefault="00314144" w:rsidP="00FA0117">
      <w:pPr>
        <w:pStyle w:val="BodyText"/>
        <w:spacing w:before="0" w:after="160"/>
        <w:rPr>
          <w:rFonts w:ascii="Calibri" w:hAnsi="Calibri"/>
        </w:rPr>
      </w:pPr>
      <w:r w:rsidRPr="00BC3A71">
        <w:rPr>
          <w:rFonts w:ascii="Calibri" w:hAnsi="Calibri"/>
        </w:rPr>
        <w:t>As noted previously, metals show a much higher affinity to fine particulate matter compared to the coarse fraction and this is further influenced by the presence of organic matter and clay minerals which contribute to the affinity. It is, therefore, essential to normalise for the effects of grain size or organic carbon in order to provide a basis for reliable assessments of temporal trends and for meaningful comparisons of the occurrence of substances in sediments of variable bu</w:t>
      </w:r>
      <w:r w:rsidR="00495184" w:rsidRPr="00BC3A71">
        <w:rPr>
          <w:rFonts w:ascii="Calibri" w:hAnsi="Calibri"/>
        </w:rPr>
        <w:t xml:space="preserve">lk properties, with background </w:t>
      </w:r>
      <w:r w:rsidRPr="00BC3A71">
        <w:rPr>
          <w:rFonts w:ascii="Calibri" w:hAnsi="Calibri"/>
        </w:rPr>
        <w:t>assessment criteria and environmental assessment criteria derived for a defined sediment composition.</w:t>
      </w:r>
    </w:p>
    <w:p w:rsidR="003363F5" w:rsidRPr="00BC3A71" w:rsidRDefault="00910282" w:rsidP="00FA0117">
      <w:pPr>
        <w:pStyle w:val="BodyText"/>
        <w:spacing w:before="0" w:after="160"/>
        <w:rPr>
          <w:rFonts w:ascii="Calibri" w:hAnsi="Calibri"/>
        </w:rPr>
      </w:pPr>
      <w:r w:rsidRPr="00BC3A71">
        <w:rPr>
          <w:rFonts w:ascii="Calibri" w:hAnsi="Calibri"/>
        </w:rPr>
        <w:t xml:space="preserve">OSPAR 2015, Annex 5 provides a detailed discussion of </w:t>
      </w:r>
      <w:r w:rsidR="00495184" w:rsidRPr="00BC3A71">
        <w:rPr>
          <w:rFonts w:ascii="Calibri" w:hAnsi="Calibri"/>
        </w:rPr>
        <w:t>possible</w:t>
      </w:r>
      <w:r w:rsidRPr="00BC3A71">
        <w:rPr>
          <w:rFonts w:ascii="Calibri" w:hAnsi="Calibri"/>
        </w:rPr>
        <w:t xml:space="preserve"> </w:t>
      </w:r>
      <w:r w:rsidR="00314144" w:rsidRPr="00BC3A71">
        <w:rPr>
          <w:rFonts w:ascii="Calibri" w:hAnsi="Calibri"/>
        </w:rPr>
        <w:t>approaches to normalisation.</w:t>
      </w:r>
      <w:r w:rsidRPr="00BC3A71">
        <w:rPr>
          <w:rFonts w:ascii="Calibri" w:hAnsi="Calibri"/>
        </w:rPr>
        <w:t xml:space="preserve"> The preferred approach is for analyses to be undertaken on the &lt;63 </w:t>
      </w:r>
      <w:r w:rsidRPr="00BC3A71">
        <w:rPr>
          <w:rFonts w:ascii="Calibri" w:hAnsi="Calibri" w:cs="Arial"/>
        </w:rPr>
        <w:t>µ</w:t>
      </w:r>
      <w:r w:rsidRPr="00BC3A71">
        <w:rPr>
          <w:rFonts w:ascii="Calibri" w:hAnsi="Calibri"/>
        </w:rPr>
        <w:t>m wet-sieved fraction</w:t>
      </w:r>
      <w:r w:rsidR="00437813" w:rsidRPr="00BC3A71">
        <w:rPr>
          <w:rFonts w:ascii="Calibri" w:hAnsi="Calibri"/>
        </w:rPr>
        <w:t>,</w:t>
      </w:r>
      <w:r w:rsidRPr="00BC3A71">
        <w:rPr>
          <w:rFonts w:ascii="Calibri" w:hAnsi="Calibri"/>
        </w:rPr>
        <w:t xml:space="preserve"> followed by normalisation of analytical results using cofactors </w:t>
      </w:r>
      <w:r w:rsidR="00437813" w:rsidRPr="00BC3A71">
        <w:rPr>
          <w:rFonts w:ascii="Calibri" w:hAnsi="Calibri"/>
        </w:rPr>
        <w:t>such as</w:t>
      </w:r>
      <w:r w:rsidRPr="00BC3A71">
        <w:rPr>
          <w:rFonts w:ascii="Calibri" w:hAnsi="Calibri"/>
        </w:rPr>
        <w:t xml:space="preserve"> grain size</w:t>
      </w:r>
      <w:r w:rsidR="00437813" w:rsidRPr="00BC3A71">
        <w:rPr>
          <w:rFonts w:ascii="Calibri" w:hAnsi="Calibri"/>
        </w:rPr>
        <w:t xml:space="preserve"> and</w:t>
      </w:r>
      <w:r w:rsidRPr="00BC3A71">
        <w:rPr>
          <w:rFonts w:ascii="Calibri" w:hAnsi="Calibri"/>
        </w:rPr>
        <w:t xml:space="preserve"> organic carbon content</w:t>
      </w:r>
      <w:r w:rsidR="00437813" w:rsidRPr="00BC3A71">
        <w:rPr>
          <w:rFonts w:ascii="Calibri" w:hAnsi="Calibri"/>
        </w:rPr>
        <w:t>. Aluminium and lithium which are associated with the clay fraction can also be used as cofactors</w:t>
      </w:r>
      <w:r w:rsidR="00E0777C" w:rsidRPr="00BC3A71">
        <w:rPr>
          <w:rFonts w:ascii="Calibri" w:hAnsi="Calibri"/>
        </w:rPr>
        <w:t xml:space="preserve"> and should </w:t>
      </w:r>
      <w:r w:rsidR="00463757" w:rsidRPr="00BC3A71">
        <w:rPr>
          <w:rFonts w:ascii="Calibri" w:hAnsi="Calibri"/>
        </w:rPr>
        <w:t xml:space="preserve">therefore </w:t>
      </w:r>
      <w:r w:rsidR="00E0777C" w:rsidRPr="00BC3A71">
        <w:rPr>
          <w:rFonts w:ascii="Calibri" w:hAnsi="Calibri"/>
        </w:rPr>
        <w:t xml:space="preserve">be included in </w:t>
      </w:r>
      <w:r w:rsidR="008B4545" w:rsidRPr="00BC3A71">
        <w:rPr>
          <w:rFonts w:ascii="Calibri" w:hAnsi="Calibri"/>
        </w:rPr>
        <w:t xml:space="preserve">the </w:t>
      </w:r>
      <w:r w:rsidR="00E0777C" w:rsidRPr="00BC3A71">
        <w:rPr>
          <w:rFonts w:ascii="Calibri" w:hAnsi="Calibri"/>
        </w:rPr>
        <w:t>metal analyses</w:t>
      </w:r>
      <w:r w:rsidR="00437813" w:rsidRPr="00BC3A71">
        <w:rPr>
          <w:rFonts w:ascii="Calibri" w:hAnsi="Calibri"/>
        </w:rPr>
        <w:t>.</w:t>
      </w:r>
    </w:p>
    <w:p w:rsidR="008234CC" w:rsidRPr="00BC3A71" w:rsidRDefault="006A7246" w:rsidP="00FA0117">
      <w:pPr>
        <w:pStyle w:val="BodyText"/>
        <w:spacing w:before="0" w:after="160"/>
        <w:rPr>
          <w:rFonts w:ascii="Calibri" w:hAnsi="Calibri"/>
        </w:rPr>
      </w:pPr>
      <w:r w:rsidRPr="00BC3A71">
        <w:rPr>
          <w:rFonts w:ascii="Calibri" w:hAnsi="Calibri"/>
        </w:rPr>
        <w:t>Analysis of metals in solution resulting from acid digestion should be undertaken using multi-element techniques such as Inductively Coupled Plasma (ICP) attached to either an emission spectrometer (ICP-AES) or a mass spectrometer (ICP-MS)</w:t>
      </w:r>
      <w:r w:rsidR="008B4545" w:rsidRPr="00BC3A71">
        <w:rPr>
          <w:rFonts w:ascii="Calibri" w:hAnsi="Calibri"/>
        </w:rPr>
        <w:t>,</w:t>
      </w:r>
      <w:r w:rsidRPr="00BC3A71">
        <w:rPr>
          <w:rFonts w:ascii="Calibri" w:hAnsi="Calibri"/>
        </w:rPr>
        <w:t xml:space="preserve"> which allow</w:t>
      </w:r>
      <w:r w:rsidR="008B4545" w:rsidRPr="00BC3A71">
        <w:rPr>
          <w:rFonts w:ascii="Calibri" w:hAnsi="Calibri"/>
        </w:rPr>
        <w:t>s</w:t>
      </w:r>
      <w:r w:rsidRPr="00BC3A71">
        <w:rPr>
          <w:rFonts w:ascii="Calibri" w:hAnsi="Calibri"/>
        </w:rPr>
        <w:t xml:space="preserve"> rapid analysis of a wide range of metals.</w:t>
      </w:r>
      <w:r w:rsidR="008234CC" w:rsidRPr="00BC3A71">
        <w:rPr>
          <w:rFonts w:ascii="Calibri" w:hAnsi="Calibri"/>
        </w:rPr>
        <w:t xml:space="preserve"> The standard method is described in US EPA method 6010C ICP-AES, (US EPA, 2000).</w:t>
      </w:r>
    </w:p>
    <w:p w:rsidR="00437813" w:rsidRPr="00BC3A71" w:rsidRDefault="00437813" w:rsidP="00FA0117">
      <w:pPr>
        <w:pStyle w:val="BodyText"/>
        <w:spacing w:before="0" w:after="160"/>
        <w:rPr>
          <w:rFonts w:ascii="Calibri" w:hAnsi="Calibri"/>
        </w:rPr>
      </w:pPr>
      <w:r w:rsidRPr="00BC3A71">
        <w:rPr>
          <w:rFonts w:ascii="Calibri" w:hAnsi="Calibri"/>
        </w:rPr>
        <w:t>The selected analytical method should take into account differing limits of detection (LOD) to ensure that the LOD</w:t>
      </w:r>
      <w:r w:rsidR="00495184" w:rsidRPr="00BC3A71">
        <w:rPr>
          <w:rFonts w:ascii="Calibri" w:hAnsi="Calibri"/>
        </w:rPr>
        <w:t xml:space="preserve"> for the selected method</w:t>
      </w:r>
      <w:r w:rsidRPr="00BC3A71">
        <w:rPr>
          <w:rFonts w:ascii="Calibri" w:hAnsi="Calibri"/>
        </w:rPr>
        <w:t xml:space="preserve"> is low enough for the required</w:t>
      </w:r>
      <w:r w:rsidR="008B4545" w:rsidRPr="00BC3A71">
        <w:rPr>
          <w:rFonts w:ascii="Calibri" w:hAnsi="Calibri"/>
        </w:rPr>
        <w:t xml:space="preserve"> assessment</w:t>
      </w:r>
      <w:r w:rsidRPr="00BC3A71">
        <w:rPr>
          <w:rFonts w:ascii="Calibri" w:hAnsi="Calibri"/>
        </w:rPr>
        <w:t>.  LODs for different methods are given in OSPAR 2015, Annex 6</w:t>
      </w:r>
      <w:r w:rsidR="006A7246" w:rsidRPr="00BC3A71">
        <w:rPr>
          <w:rFonts w:ascii="Calibri" w:hAnsi="Calibri"/>
        </w:rPr>
        <w:t xml:space="preserve"> and </w:t>
      </w:r>
      <w:r w:rsidR="00404AFF" w:rsidRPr="00BC3A71">
        <w:rPr>
          <w:rFonts w:ascii="Calibri" w:hAnsi="Calibri"/>
        </w:rPr>
        <w:t xml:space="preserve">are </w:t>
      </w:r>
      <w:r w:rsidR="006A7246" w:rsidRPr="00BC3A71">
        <w:rPr>
          <w:rFonts w:ascii="Calibri" w:hAnsi="Calibri"/>
        </w:rPr>
        <w:t>reproduced in Table 5-</w:t>
      </w:r>
      <w:r w:rsidR="00404AFF" w:rsidRPr="00BC3A71">
        <w:rPr>
          <w:rFonts w:ascii="Calibri" w:hAnsi="Calibri"/>
        </w:rPr>
        <w:t>2</w:t>
      </w:r>
      <w:r w:rsidR="006A7246" w:rsidRPr="00BC3A71">
        <w:rPr>
          <w:rFonts w:ascii="Calibri" w:hAnsi="Calibri"/>
        </w:rPr>
        <w:t>.</w:t>
      </w:r>
    </w:p>
    <w:p w:rsidR="006A7246" w:rsidRPr="00BC3A71" w:rsidRDefault="006A7246" w:rsidP="006A7246">
      <w:pPr>
        <w:pStyle w:val="Caption"/>
        <w:keepNext/>
        <w:jc w:val="both"/>
        <w:rPr>
          <w:rFonts w:ascii="Calibri" w:hAnsi="Calibri" w:cstheme="minorHAnsi"/>
          <w:szCs w:val="20"/>
        </w:rPr>
      </w:pPr>
      <w:bookmarkStart w:id="149" w:name="_Toc474227223"/>
      <w:r w:rsidRPr="00BC3A71">
        <w:rPr>
          <w:rFonts w:ascii="Calibri" w:hAnsi="Calibri" w:cstheme="minorHAnsi"/>
          <w:szCs w:val="20"/>
        </w:rPr>
        <w:t xml:space="preserve">Table </w:t>
      </w:r>
      <w:r w:rsidR="00E25828" w:rsidRPr="00BC3A71">
        <w:rPr>
          <w:rFonts w:ascii="Calibri" w:hAnsi="Calibri" w:cstheme="minorHAnsi"/>
          <w:szCs w:val="20"/>
        </w:rPr>
        <w:fldChar w:fldCharType="begin"/>
      </w:r>
      <w:r w:rsidR="00E25828" w:rsidRPr="00BC3A71">
        <w:rPr>
          <w:rFonts w:ascii="Calibri" w:hAnsi="Calibri" w:cstheme="minorHAnsi"/>
          <w:szCs w:val="20"/>
        </w:rPr>
        <w:instrText xml:space="preserve"> STYLEREF 1 \s </w:instrText>
      </w:r>
      <w:r w:rsidR="00E25828" w:rsidRPr="00BC3A71">
        <w:rPr>
          <w:rFonts w:ascii="Calibri" w:hAnsi="Calibri" w:cstheme="minorHAnsi"/>
          <w:szCs w:val="20"/>
        </w:rPr>
        <w:fldChar w:fldCharType="separate"/>
      </w:r>
      <w:r w:rsidR="00E3271A" w:rsidRPr="00BC3A71">
        <w:rPr>
          <w:rFonts w:ascii="Calibri" w:hAnsi="Calibri" w:cstheme="minorHAnsi"/>
          <w:noProof/>
          <w:szCs w:val="20"/>
        </w:rPr>
        <w:t>5</w:t>
      </w:r>
      <w:r w:rsidR="00E25828" w:rsidRPr="00BC3A71">
        <w:rPr>
          <w:rFonts w:ascii="Calibri" w:hAnsi="Calibri" w:cstheme="minorHAnsi"/>
          <w:szCs w:val="20"/>
        </w:rPr>
        <w:fldChar w:fldCharType="end"/>
      </w:r>
      <w:r w:rsidR="00E25828" w:rsidRPr="00BC3A71">
        <w:rPr>
          <w:rFonts w:ascii="Calibri" w:hAnsi="Calibri" w:cstheme="minorHAnsi"/>
          <w:szCs w:val="20"/>
        </w:rPr>
        <w:noBreakHyphen/>
      </w:r>
      <w:r w:rsidR="00E25828" w:rsidRPr="00BC3A71">
        <w:rPr>
          <w:rFonts w:ascii="Calibri" w:hAnsi="Calibri" w:cstheme="minorHAnsi"/>
          <w:szCs w:val="20"/>
        </w:rPr>
        <w:fldChar w:fldCharType="begin"/>
      </w:r>
      <w:r w:rsidR="00E25828" w:rsidRPr="00BC3A71">
        <w:rPr>
          <w:rFonts w:ascii="Calibri" w:hAnsi="Calibri" w:cstheme="minorHAnsi"/>
          <w:szCs w:val="20"/>
        </w:rPr>
        <w:instrText xml:space="preserve"> SEQ Table \* ARABIC \s 1 </w:instrText>
      </w:r>
      <w:r w:rsidR="00E25828" w:rsidRPr="00BC3A71">
        <w:rPr>
          <w:rFonts w:ascii="Calibri" w:hAnsi="Calibri" w:cstheme="minorHAnsi"/>
          <w:szCs w:val="20"/>
        </w:rPr>
        <w:fldChar w:fldCharType="separate"/>
      </w:r>
      <w:r w:rsidR="00E3271A" w:rsidRPr="00BC3A71">
        <w:rPr>
          <w:rFonts w:ascii="Calibri" w:hAnsi="Calibri" w:cstheme="minorHAnsi"/>
          <w:noProof/>
          <w:szCs w:val="20"/>
        </w:rPr>
        <w:t>2</w:t>
      </w:r>
      <w:r w:rsidR="00E25828" w:rsidRPr="00BC3A71">
        <w:rPr>
          <w:rFonts w:ascii="Calibri" w:hAnsi="Calibri" w:cstheme="minorHAnsi"/>
          <w:szCs w:val="20"/>
        </w:rPr>
        <w:fldChar w:fldCharType="end"/>
      </w:r>
      <w:r w:rsidRPr="00BC3A71">
        <w:rPr>
          <w:rFonts w:ascii="Calibri" w:hAnsi="Calibri" w:cstheme="minorHAnsi"/>
          <w:szCs w:val="20"/>
        </w:rPr>
        <w:tab/>
        <w:t>Typical LODs for the determination of trace metals with different techniques</w:t>
      </w:r>
      <w:bookmarkEnd w:id="149"/>
      <w:r w:rsidRPr="00BC3A71">
        <w:rPr>
          <w:rFonts w:ascii="Calibri" w:hAnsi="Calibri" w:cstheme="minorHAnsi"/>
          <w:szCs w:val="20"/>
        </w:rPr>
        <w:t xml:space="preserve"> </w:t>
      </w: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656"/>
        <w:gridCol w:w="657"/>
        <w:gridCol w:w="657"/>
        <w:gridCol w:w="657"/>
        <w:gridCol w:w="657"/>
        <w:gridCol w:w="657"/>
        <w:gridCol w:w="657"/>
        <w:gridCol w:w="657"/>
        <w:gridCol w:w="657"/>
        <w:gridCol w:w="657"/>
      </w:tblGrid>
      <w:tr w:rsidR="00CD510D" w:rsidRPr="00BC3A71" w:rsidTr="00117177">
        <w:trPr>
          <w:trHeight w:val="63"/>
        </w:trPr>
        <w:tc>
          <w:tcPr>
            <w:tcW w:w="2619" w:type="dxa"/>
            <w:shd w:val="clear" w:color="auto" w:fill="FF0000"/>
            <w:vAlign w:val="center"/>
          </w:tcPr>
          <w:p w:rsidR="006A7246" w:rsidRPr="00BC3A71" w:rsidRDefault="006A7246" w:rsidP="007C4A6C">
            <w:pPr>
              <w:pStyle w:val="table"/>
              <w:tabs>
                <w:tab w:val="left" w:pos="567"/>
              </w:tabs>
              <w:spacing w:before="80" w:after="80"/>
              <w:rPr>
                <w:rFonts w:ascii="Calibri" w:hAnsi="Calibri" w:cs="Arial"/>
                <w:b/>
                <w:lang w:eastAsia="en-US"/>
              </w:rPr>
            </w:pPr>
            <w:r w:rsidRPr="00BC3A71">
              <w:rPr>
                <w:rFonts w:ascii="Calibri" w:hAnsi="Calibri" w:cs="Arial"/>
                <w:b/>
                <w:color w:val="FFFFFF" w:themeColor="background1"/>
                <w:lang w:eastAsia="en-US"/>
              </w:rPr>
              <w:t>Method</w:t>
            </w:r>
          </w:p>
        </w:tc>
        <w:tc>
          <w:tcPr>
            <w:tcW w:w="656" w:type="dxa"/>
            <w:shd w:val="clear" w:color="auto" w:fill="D9D9D9" w:themeFill="background1" w:themeFillShade="D9"/>
            <w:vAlign w:val="center"/>
          </w:tcPr>
          <w:p w:rsidR="006A7246" w:rsidRPr="00BC3A71" w:rsidRDefault="006A7246" w:rsidP="00CD510D">
            <w:pPr>
              <w:tabs>
                <w:tab w:val="left" w:pos="567"/>
              </w:tabs>
              <w:jc w:val="center"/>
              <w:rPr>
                <w:rFonts w:ascii="Calibri" w:hAnsi="Calibri" w:cs="Arial"/>
                <w:b/>
                <w:sz w:val="20"/>
                <w:szCs w:val="20"/>
              </w:rPr>
            </w:pPr>
            <w:r w:rsidRPr="00BC3A71">
              <w:rPr>
                <w:rFonts w:ascii="Calibri" w:hAnsi="Calibri" w:cs="Arial"/>
                <w:b/>
                <w:sz w:val="20"/>
                <w:szCs w:val="20"/>
              </w:rPr>
              <w:t>Al</w:t>
            </w:r>
          </w:p>
        </w:tc>
        <w:tc>
          <w:tcPr>
            <w:tcW w:w="657" w:type="dxa"/>
            <w:shd w:val="clear" w:color="auto" w:fill="D9D9D9" w:themeFill="background1" w:themeFillShade="D9"/>
            <w:vAlign w:val="center"/>
          </w:tcPr>
          <w:p w:rsidR="006A7246" w:rsidRPr="00BC3A71" w:rsidRDefault="006A7246" w:rsidP="00CD510D">
            <w:pPr>
              <w:tabs>
                <w:tab w:val="left" w:pos="567"/>
              </w:tabs>
              <w:jc w:val="center"/>
              <w:rPr>
                <w:rFonts w:ascii="Calibri" w:hAnsi="Calibri" w:cs="Arial"/>
                <w:b/>
                <w:sz w:val="20"/>
                <w:szCs w:val="20"/>
              </w:rPr>
            </w:pPr>
            <w:r w:rsidRPr="00BC3A71">
              <w:rPr>
                <w:rFonts w:ascii="Calibri" w:hAnsi="Calibri" w:cs="Arial"/>
                <w:b/>
                <w:sz w:val="20"/>
                <w:szCs w:val="20"/>
              </w:rPr>
              <w:t>Li</w:t>
            </w:r>
          </w:p>
        </w:tc>
        <w:tc>
          <w:tcPr>
            <w:tcW w:w="657" w:type="dxa"/>
            <w:shd w:val="clear" w:color="auto" w:fill="D9D9D9" w:themeFill="background1" w:themeFillShade="D9"/>
            <w:vAlign w:val="center"/>
          </w:tcPr>
          <w:p w:rsidR="006A7246" w:rsidRPr="00BC3A71" w:rsidRDefault="006A7246" w:rsidP="00CD510D">
            <w:pPr>
              <w:tabs>
                <w:tab w:val="left" w:pos="567"/>
              </w:tabs>
              <w:jc w:val="center"/>
              <w:rPr>
                <w:rFonts w:ascii="Calibri" w:hAnsi="Calibri" w:cs="Arial"/>
                <w:b/>
                <w:sz w:val="20"/>
                <w:szCs w:val="20"/>
              </w:rPr>
            </w:pPr>
            <w:r w:rsidRPr="00BC3A71">
              <w:rPr>
                <w:rFonts w:ascii="Calibri" w:hAnsi="Calibri" w:cs="Arial"/>
                <w:b/>
                <w:sz w:val="20"/>
                <w:szCs w:val="20"/>
              </w:rPr>
              <w:t>As</w:t>
            </w:r>
          </w:p>
        </w:tc>
        <w:tc>
          <w:tcPr>
            <w:tcW w:w="657" w:type="dxa"/>
            <w:shd w:val="clear" w:color="auto" w:fill="D9D9D9" w:themeFill="background1" w:themeFillShade="D9"/>
            <w:vAlign w:val="center"/>
          </w:tcPr>
          <w:p w:rsidR="006A7246" w:rsidRPr="00BC3A71" w:rsidRDefault="006A7246" w:rsidP="00CD510D">
            <w:pPr>
              <w:tabs>
                <w:tab w:val="left" w:pos="567"/>
              </w:tabs>
              <w:jc w:val="center"/>
              <w:rPr>
                <w:rFonts w:ascii="Calibri" w:hAnsi="Calibri" w:cs="Arial"/>
                <w:b/>
                <w:sz w:val="20"/>
                <w:szCs w:val="20"/>
              </w:rPr>
            </w:pPr>
            <w:r w:rsidRPr="00BC3A71">
              <w:rPr>
                <w:rFonts w:ascii="Calibri" w:hAnsi="Calibri" w:cs="Arial"/>
                <w:b/>
                <w:sz w:val="20"/>
                <w:szCs w:val="20"/>
              </w:rPr>
              <w:t>Cd</w:t>
            </w:r>
          </w:p>
        </w:tc>
        <w:tc>
          <w:tcPr>
            <w:tcW w:w="657" w:type="dxa"/>
            <w:shd w:val="clear" w:color="auto" w:fill="D9D9D9" w:themeFill="background1" w:themeFillShade="D9"/>
            <w:vAlign w:val="center"/>
          </w:tcPr>
          <w:p w:rsidR="006A7246" w:rsidRPr="00BC3A71" w:rsidRDefault="006A7246" w:rsidP="00CD510D">
            <w:pPr>
              <w:tabs>
                <w:tab w:val="left" w:pos="567"/>
              </w:tabs>
              <w:jc w:val="center"/>
              <w:rPr>
                <w:rFonts w:ascii="Calibri" w:hAnsi="Calibri" w:cs="Arial"/>
                <w:b/>
                <w:sz w:val="20"/>
                <w:szCs w:val="20"/>
              </w:rPr>
            </w:pPr>
            <w:r w:rsidRPr="00BC3A71">
              <w:rPr>
                <w:rFonts w:ascii="Calibri" w:hAnsi="Calibri" w:cs="Arial"/>
                <w:b/>
                <w:sz w:val="20"/>
                <w:szCs w:val="20"/>
              </w:rPr>
              <w:t>Cr</w:t>
            </w:r>
          </w:p>
        </w:tc>
        <w:tc>
          <w:tcPr>
            <w:tcW w:w="657" w:type="dxa"/>
            <w:shd w:val="clear" w:color="auto" w:fill="D9D9D9" w:themeFill="background1" w:themeFillShade="D9"/>
            <w:vAlign w:val="center"/>
          </w:tcPr>
          <w:p w:rsidR="006A7246" w:rsidRPr="00BC3A71" w:rsidRDefault="006A7246" w:rsidP="00EE5D4E">
            <w:pPr>
              <w:tabs>
                <w:tab w:val="left" w:pos="567"/>
              </w:tabs>
              <w:jc w:val="center"/>
              <w:rPr>
                <w:rFonts w:ascii="Calibri" w:hAnsi="Calibri" w:cs="Arial"/>
                <w:b/>
                <w:sz w:val="20"/>
                <w:szCs w:val="20"/>
              </w:rPr>
            </w:pPr>
            <w:r w:rsidRPr="00BC3A71">
              <w:rPr>
                <w:rFonts w:ascii="Calibri" w:hAnsi="Calibri" w:cs="Arial"/>
                <w:b/>
                <w:sz w:val="20"/>
                <w:szCs w:val="20"/>
              </w:rPr>
              <w:t>Cu</w:t>
            </w:r>
          </w:p>
        </w:tc>
        <w:tc>
          <w:tcPr>
            <w:tcW w:w="657" w:type="dxa"/>
            <w:shd w:val="clear" w:color="auto" w:fill="D9D9D9" w:themeFill="background1" w:themeFillShade="D9"/>
            <w:vAlign w:val="center"/>
          </w:tcPr>
          <w:p w:rsidR="006A7246" w:rsidRPr="00BC3A71" w:rsidRDefault="006A7246" w:rsidP="00EE5D4E">
            <w:pPr>
              <w:tabs>
                <w:tab w:val="left" w:pos="567"/>
              </w:tabs>
              <w:jc w:val="center"/>
              <w:rPr>
                <w:rFonts w:ascii="Calibri" w:hAnsi="Calibri" w:cs="Arial"/>
                <w:b/>
                <w:sz w:val="20"/>
                <w:szCs w:val="20"/>
              </w:rPr>
            </w:pPr>
            <w:r w:rsidRPr="00BC3A71">
              <w:rPr>
                <w:rFonts w:ascii="Calibri" w:hAnsi="Calibri" w:cs="Arial"/>
                <w:b/>
                <w:sz w:val="20"/>
                <w:szCs w:val="20"/>
              </w:rPr>
              <w:t>Hg</w:t>
            </w:r>
          </w:p>
        </w:tc>
        <w:tc>
          <w:tcPr>
            <w:tcW w:w="657" w:type="dxa"/>
            <w:shd w:val="clear" w:color="auto" w:fill="D9D9D9" w:themeFill="background1" w:themeFillShade="D9"/>
            <w:vAlign w:val="center"/>
          </w:tcPr>
          <w:p w:rsidR="006A7246" w:rsidRPr="00BC3A71" w:rsidRDefault="006A7246" w:rsidP="00EE5D4E">
            <w:pPr>
              <w:tabs>
                <w:tab w:val="left" w:pos="567"/>
              </w:tabs>
              <w:jc w:val="center"/>
              <w:rPr>
                <w:rFonts w:ascii="Calibri" w:hAnsi="Calibri" w:cs="Arial"/>
                <w:b/>
                <w:sz w:val="20"/>
                <w:szCs w:val="20"/>
              </w:rPr>
            </w:pPr>
            <w:r w:rsidRPr="00BC3A71">
              <w:rPr>
                <w:rFonts w:ascii="Calibri" w:hAnsi="Calibri" w:cs="Arial"/>
                <w:b/>
                <w:sz w:val="20"/>
                <w:szCs w:val="20"/>
              </w:rPr>
              <w:t>Ni</w:t>
            </w:r>
          </w:p>
        </w:tc>
        <w:tc>
          <w:tcPr>
            <w:tcW w:w="657" w:type="dxa"/>
            <w:shd w:val="clear" w:color="auto" w:fill="D9D9D9" w:themeFill="background1" w:themeFillShade="D9"/>
            <w:vAlign w:val="center"/>
          </w:tcPr>
          <w:p w:rsidR="006A7246" w:rsidRPr="00BC3A71" w:rsidRDefault="006A7246">
            <w:pPr>
              <w:tabs>
                <w:tab w:val="left" w:pos="567"/>
              </w:tabs>
              <w:jc w:val="center"/>
              <w:rPr>
                <w:rFonts w:ascii="Calibri" w:hAnsi="Calibri" w:cs="Arial"/>
                <w:b/>
                <w:sz w:val="20"/>
                <w:szCs w:val="20"/>
              </w:rPr>
            </w:pPr>
            <w:proofErr w:type="spellStart"/>
            <w:r w:rsidRPr="00BC3A71">
              <w:rPr>
                <w:rFonts w:ascii="Calibri" w:hAnsi="Calibri" w:cs="Arial"/>
                <w:b/>
                <w:sz w:val="20"/>
                <w:szCs w:val="20"/>
              </w:rPr>
              <w:t>Pb</w:t>
            </w:r>
            <w:proofErr w:type="spellEnd"/>
          </w:p>
        </w:tc>
        <w:tc>
          <w:tcPr>
            <w:tcW w:w="657" w:type="dxa"/>
            <w:shd w:val="clear" w:color="auto" w:fill="D9D9D9" w:themeFill="background1" w:themeFillShade="D9"/>
            <w:vAlign w:val="center"/>
          </w:tcPr>
          <w:p w:rsidR="006A7246" w:rsidRPr="00BC3A71" w:rsidRDefault="006A7246">
            <w:pPr>
              <w:tabs>
                <w:tab w:val="left" w:pos="567"/>
              </w:tabs>
              <w:jc w:val="center"/>
              <w:rPr>
                <w:rFonts w:ascii="Calibri" w:hAnsi="Calibri" w:cs="Arial"/>
                <w:b/>
                <w:sz w:val="20"/>
                <w:szCs w:val="20"/>
              </w:rPr>
            </w:pPr>
            <w:r w:rsidRPr="00BC3A71">
              <w:rPr>
                <w:rFonts w:ascii="Calibri" w:hAnsi="Calibri" w:cs="Arial"/>
                <w:b/>
                <w:sz w:val="20"/>
                <w:szCs w:val="20"/>
              </w:rPr>
              <w:t>Zn</w:t>
            </w:r>
          </w:p>
        </w:tc>
      </w:tr>
      <w:tr w:rsidR="00CD510D" w:rsidRPr="00BC3A71" w:rsidTr="00117177">
        <w:trPr>
          <w:trHeight w:val="83"/>
        </w:trPr>
        <w:tc>
          <w:tcPr>
            <w:tcW w:w="2619" w:type="dxa"/>
          </w:tcPr>
          <w:p w:rsidR="006A7246" w:rsidRPr="00BC3A71" w:rsidRDefault="006A7246" w:rsidP="007C4A6C">
            <w:pPr>
              <w:tabs>
                <w:tab w:val="left" w:pos="567"/>
              </w:tabs>
              <w:jc w:val="left"/>
              <w:rPr>
                <w:rFonts w:ascii="Calibri" w:hAnsi="Calibri" w:cs="Arial"/>
                <w:sz w:val="20"/>
                <w:szCs w:val="20"/>
              </w:rPr>
            </w:pPr>
            <w:r w:rsidRPr="00BC3A71">
              <w:rPr>
                <w:rFonts w:ascii="Calibri" w:hAnsi="Calibri" w:cs="Arial"/>
                <w:sz w:val="20"/>
                <w:szCs w:val="20"/>
              </w:rPr>
              <w:t>AAS / flame</w:t>
            </w:r>
          </w:p>
        </w:tc>
        <w:tc>
          <w:tcPr>
            <w:tcW w:w="656"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5</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0.2</w:t>
            </w:r>
          </w:p>
        </w:tc>
        <w:tc>
          <w:tcPr>
            <w:tcW w:w="657" w:type="dxa"/>
            <w:vAlign w:val="center"/>
          </w:tcPr>
          <w:p w:rsidR="006A7246" w:rsidRPr="00BC3A71" w:rsidRDefault="006A7246" w:rsidP="006A7246">
            <w:pPr>
              <w:tabs>
                <w:tab w:val="left" w:pos="567"/>
              </w:tabs>
              <w:jc w:val="center"/>
              <w:rPr>
                <w:rFonts w:ascii="Calibri" w:hAnsi="Calibri" w:cs="Arial"/>
                <w:sz w:val="20"/>
                <w:szCs w:val="20"/>
              </w:rPr>
            </w:pP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0.5</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5</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2</w:t>
            </w:r>
          </w:p>
        </w:tc>
        <w:tc>
          <w:tcPr>
            <w:tcW w:w="657" w:type="dxa"/>
            <w:vAlign w:val="center"/>
          </w:tcPr>
          <w:p w:rsidR="006A7246" w:rsidRPr="00BC3A71" w:rsidRDefault="006A7246" w:rsidP="006A7246">
            <w:pPr>
              <w:tabs>
                <w:tab w:val="left" w:pos="567"/>
              </w:tabs>
              <w:jc w:val="center"/>
              <w:rPr>
                <w:rFonts w:ascii="Calibri" w:hAnsi="Calibri" w:cs="Arial"/>
                <w:sz w:val="20"/>
                <w:szCs w:val="20"/>
              </w:rPr>
            </w:pP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5</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5</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10</w:t>
            </w:r>
          </w:p>
        </w:tc>
      </w:tr>
      <w:tr w:rsidR="00CD510D" w:rsidRPr="00BC3A71" w:rsidTr="00117177">
        <w:trPr>
          <w:trHeight w:val="83"/>
        </w:trPr>
        <w:tc>
          <w:tcPr>
            <w:tcW w:w="2619" w:type="dxa"/>
          </w:tcPr>
          <w:p w:rsidR="006A7246" w:rsidRPr="00BC3A71" w:rsidRDefault="006A7246" w:rsidP="007C4A6C">
            <w:pPr>
              <w:tabs>
                <w:tab w:val="left" w:pos="567"/>
              </w:tabs>
              <w:jc w:val="left"/>
              <w:rPr>
                <w:rFonts w:ascii="Calibri" w:hAnsi="Calibri" w:cs="Arial"/>
                <w:sz w:val="20"/>
                <w:szCs w:val="20"/>
                <w:lang w:val="fr-FR"/>
              </w:rPr>
            </w:pPr>
            <w:r w:rsidRPr="00BC3A71">
              <w:rPr>
                <w:rFonts w:ascii="Calibri" w:hAnsi="Calibri" w:cs="Arial"/>
                <w:sz w:val="20"/>
                <w:szCs w:val="20"/>
                <w:lang w:val="fr-FR"/>
              </w:rPr>
              <w:t xml:space="preserve">AAS / graphite </w:t>
            </w:r>
            <w:proofErr w:type="spellStart"/>
            <w:r w:rsidRPr="00BC3A71">
              <w:rPr>
                <w:rFonts w:ascii="Calibri" w:hAnsi="Calibri" w:cs="Arial"/>
                <w:sz w:val="20"/>
                <w:szCs w:val="20"/>
                <w:lang w:val="fr-FR"/>
              </w:rPr>
              <w:t>furnace</w:t>
            </w:r>
            <w:proofErr w:type="spellEnd"/>
            <w:r w:rsidRPr="00BC3A71">
              <w:rPr>
                <w:rFonts w:ascii="Calibri" w:hAnsi="Calibri" w:cs="Arial"/>
                <w:sz w:val="20"/>
                <w:szCs w:val="20"/>
                <w:lang w:val="fr-FR"/>
              </w:rPr>
              <w:t xml:space="preserve">, hydride technique, cold </w:t>
            </w:r>
            <w:proofErr w:type="spellStart"/>
            <w:r w:rsidRPr="00BC3A71">
              <w:rPr>
                <w:rFonts w:ascii="Calibri" w:hAnsi="Calibri" w:cs="Arial"/>
                <w:sz w:val="20"/>
                <w:szCs w:val="20"/>
                <w:lang w:val="fr-FR"/>
              </w:rPr>
              <w:t>vapour</w:t>
            </w:r>
            <w:proofErr w:type="spellEnd"/>
          </w:p>
        </w:tc>
        <w:tc>
          <w:tcPr>
            <w:tcW w:w="656"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&lt;1</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&lt;1-</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0.2</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0.02</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&lt;1</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&lt;1</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0.05</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&lt;1</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&lt;1</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r>
      <w:tr w:rsidR="00CD510D" w:rsidRPr="00BC3A71" w:rsidTr="00117177">
        <w:tc>
          <w:tcPr>
            <w:tcW w:w="2619" w:type="dxa"/>
          </w:tcPr>
          <w:p w:rsidR="006A7246" w:rsidRPr="00BC3A71" w:rsidRDefault="006A7246" w:rsidP="007C4A6C">
            <w:pPr>
              <w:tabs>
                <w:tab w:val="left" w:pos="567"/>
              </w:tabs>
              <w:jc w:val="left"/>
              <w:rPr>
                <w:rFonts w:ascii="Calibri" w:hAnsi="Calibri" w:cs="Arial"/>
                <w:sz w:val="20"/>
                <w:szCs w:val="20"/>
              </w:rPr>
            </w:pPr>
            <w:r w:rsidRPr="00BC3A71">
              <w:rPr>
                <w:rFonts w:ascii="Calibri" w:hAnsi="Calibri" w:cs="Arial"/>
                <w:sz w:val="20"/>
                <w:szCs w:val="20"/>
              </w:rPr>
              <w:t xml:space="preserve">ICP – AES </w:t>
            </w:r>
          </w:p>
        </w:tc>
        <w:tc>
          <w:tcPr>
            <w:tcW w:w="656"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10</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10</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10</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0.5</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1</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1</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2</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5</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1</w:t>
            </w:r>
          </w:p>
        </w:tc>
      </w:tr>
      <w:tr w:rsidR="00CD510D" w:rsidRPr="00BC3A71" w:rsidTr="00117177">
        <w:tc>
          <w:tcPr>
            <w:tcW w:w="2619" w:type="dxa"/>
          </w:tcPr>
          <w:p w:rsidR="006A7246" w:rsidRPr="00BC3A71" w:rsidRDefault="006A7246" w:rsidP="007C4A6C">
            <w:pPr>
              <w:tabs>
                <w:tab w:val="left" w:pos="567"/>
              </w:tabs>
              <w:jc w:val="left"/>
              <w:rPr>
                <w:rFonts w:ascii="Calibri" w:hAnsi="Calibri" w:cs="Arial"/>
                <w:sz w:val="20"/>
                <w:szCs w:val="20"/>
              </w:rPr>
            </w:pPr>
            <w:r w:rsidRPr="00BC3A71">
              <w:rPr>
                <w:rFonts w:ascii="Calibri" w:hAnsi="Calibri" w:cs="Arial"/>
                <w:sz w:val="20"/>
                <w:szCs w:val="20"/>
              </w:rPr>
              <w:t>ICP – MS</w:t>
            </w:r>
          </w:p>
        </w:tc>
        <w:tc>
          <w:tcPr>
            <w:tcW w:w="656"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40</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0.1</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1</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0.01</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0.2</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0.1</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0.05</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0.2</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0.2</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2</w:t>
            </w:r>
          </w:p>
        </w:tc>
      </w:tr>
      <w:tr w:rsidR="00CD510D" w:rsidRPr="00BC3A71" w:rsidTr="00117177">
        <w:tc>
          <w:tcPr>
            <w:tcW w:w="2619" w:type="dxa"/>
          </w:tcPr>
          <w:p w:rsidR="006A7246" w:rsidRPr="00BC3A71" w:rsidRDefault="006A7246" w:rsidP="007C4A6C">
            <w:pPr>
              <w:tabs>
                <w:tab w:val="left" w:pos="567"/>
              </w:tabs>
              <w:jc w:val="left"/>
              <w:rPr>
                <w:rFonts w:ascii="Calibri" w:hAnsi="Calibri" w:cs="Arial"/>
                <w:sz w:val="20"/>
                <w:szCs w:val="20"/>
              </w:rPr>
            </w:pPr>
            <w:r w:rsidRPr="00BC3A71">
              <w:rPr>
                <w:rFonts w:ascii="Calibri" w:hAnsi="Calibri" w:cs="Arial"/>
                <w:sz w:val="20"/>
                <w:szCs w:val="20"/>
              </w:rPr>
              <w:t>X-ray fluorescence analysis (XRF)</w:t>
            </w:r>
          </w:p>
        </w:tc>
        <w:tc>
          <w:tcPr>
            <w:tcW w:w="656"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1</w:t>
            </w:r>
            <w:r w:rsidR="00CD510D" w:rsidRPr="00BC3A71">
              <w:rPr>
                <w:rFonts w:ascii="Calibri" w:hAnsi="Calibri" w:cs="Arial"/>
                <w:sz w:val="20"/>
                <w:szCs w:val="20"/>
              </w:rPr>
              <w:t>,</w:t>
            </w:r>
            <w:r w:rsidRPr="00BC3A71">
              <w:rPr>
                <w:rFonts w:ascii="Calibri" w:hAnsi="Calibri" w:cs="Arial"/>
                <w:sz w:val="20"/>
                <w:szCs w:val="20"/>
              </w:rPr>
              <w:t>000</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10</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10</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10</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10</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20</w:t>
            </w:r>
          </w:p>
        </w:tc>
      </w:tr>
      <w:tr w:rsidR="00CD510D" w:rsidRPr="00BC3A71" w:rsidTr="00117177">
        <w:tc>
          <w:tcPr>
            <w:tcW w:w="2619" w:type="dxa"/>
          </w:tcPr>
          <w:p w:rsidR="006A7246" w:rsidRPr="00BC3A71" w:rsidRDefault="006A7246" w:rsidP="007C4A6C">
            <w:pPr>
              <w:tabs>
                <w:tab w:val="left" w:pos="567"/>
              </w:tabs>
              <w:jc w:val="left"/>
              <w:rPr>
                <w:rFonts w:ascii="Calibri" w:hAnsi="Calibri" w:cs="Arial"/>
                <w:sz w:val="20"/>
                <w:szCs w:val="20"/>
              </w:rPr>
            </w:pPr>
            <w:r w:rsidRPr="00BC3A71">
              <w:rPr>
                <w:rFonts w:ascii="Calibri" w:hAnsi="Calibri" w:cs="Arial"/>
                <w:sz w:val="20"/>
                <w:szCs w:val="20"/>
              </w:rPr>
              <w:t>Neutron activation analysis (INAA)</w:t>
            </w:r>
          </w:p>
        </w:tc>
        <w:tc>
          <w:tcPr>
            <w:tcW w:w="656"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0.3</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1</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0.8</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0.1</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2</w:t>
            </w:r>
          </w:p>
        </w:tc>
      </w:tr>
      <w:tr w:rsidR="00CD510D" w:rsidRPr="00BC3A71" w:rsidTr="00117177">
        <w:tc>
          <w:tcPr>
            <w:tcW w:w="2619" w:type="dxa"/>
          </w:tcPr>
          <w:p w:rsidR="006A7246" w:rsidRPr="00BC3A71" w:rsidRDefault="006A7246" w:rsidP="007C4A6C">
            <w:pPr>
              <w:tabs>
                <w:tab w:val="left" w:pos="567"/>
              </w:tabs>
              <w:jc w:val="left"/>
              <w:rPr>
                <w:rFonts w:ascii="Calibri" w:hAnsi="Calibri" w:cs="Arial"/>
                <w:sz w:val="20"/>
                <w:szCs w:val="20"/>
              </w:rPr>
            </w:pPr>
            <w:r w:rsidRPr="00BC3A71">
              <w:rPr>
                <w:rFonts w:ascii="Calibri" w:hAnsi="Calibri" w:cs="Arial"/>
                <w:sz w:val="20"/>
                <w:szCs w:val="20"/>
              </w:rPr>
              <w:t>Fluorescence spectrometry</w:t>
            </w:r>
          </w:p>
        </w:tc>
        <w:tc>
          <w:tcPr>
            <w:tcW w:w="656"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0.1</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c>
          <w:tcPr>
            <w:tcW w:w="657" w:type="dxa"/>
            <w:vAlign w:val="center"/>
          </w:tcPr>
          <w:p w:rsidR="006A7246" w:rsidRPr="00BC3A71" w:rsidRDefault="006A7246" w:rsidP="006A7246">
            <w:pPr>
              <w:tabs>
                <w:tab w:val="left" w:pos="567"/>
              </w:tabs>
              <w:jc w:val="center"/>
              <w:rPr>
                <w:rFonts w:ascii="Calibri" w:hAnsi="Calibri" w:cs="Arial"/>
                <w:sz w:val="20"/>
                <w:szCs w:val="20"/>
              </w:rPr>
            </w:pPr>
            <w:r w:rsidRPr="00BC3A71">
              <w:rPr>
                <w:rFonts w:ascii="Calibri" w:hAnsi="Calibri" w:cs="Arial"/>
                <w:sz w:val="20"/>
                <w:szCs w:val="20"/>
              </w:rPr>
              <w:t>-</w:t>
            </w:r>
          </w:p>
        </w:tc>
      </w:tr>
    </w:tbl>
    <w:p w:rsidR="00437813" w:rsidRPr="00BC3A71" w:rsidRDefault="006A7246" w:rsidP="008B4545">
      <w:pPr>
        <w:pStyle w:val="BodyText"/>
        <w:spacing w:before="0" w:after="0"/>
        <w:rPr>
          <w:rFonts w:ascii="Calibri" w:hAnsi="Calibri"/>
          <w:sz w:val="18"/>
          <w:szCs w:val="18"/>
        </w:rPr>
      </w:pPr>
      <w:r w:rsidRPr="00BC3A71">
        <w:rPr>
          <w:rFonts w:ascii="Calibri" w:hAnsi="Calibri"/>
          <w:sz w:val="18"/>
          <w:szCs w:val="18"/>
        </w:rPr>
        <w:t>Source: OSPAR, 2015</w:t>
      </w:r>
    </w:p>
    <w:p w:rsidR="006A7246" w:rsidRPr="00BC3A71" w:rsidRDefault="006A7246" w:rsidP="008B4545">
      <w:pPr>
        <w:pStyle w:val="BodyText"/>
        <w:spacing w:before="0" w:after="0"/>
        <w:rPr>
          <w:rFonts w:ascii="Calibri" w:hAnsi="Calibri"/>
          <w:sz w:val="18"/>
          <w:szCs w:val="18"/>
        </w:rPr>
      </w:pPr>
      <w:r w:rsidRPr="00BC3A71">
        <w:rPr>
          <w:rFonts w:ascii="Calibri" w:hAnsi="Calibri"/>
          <w:sz w:val="18"/>
          <w:szCs w:val="18"/>
        </w:rPr>
        <w:t xml:space="preserve">Notes: Units in mg/kg </w:t>
      </w:r>
      <w:proofErr w:type="spellStart"/>
      <w:proofErr w:type="gramStart"/>
      <w:r w:rsidRPr="00BC3A71">
        <w:rPr>
          <w:rFonts w:ascii="Calibri" w:hAnsi="Calibri"/>
          <w:sz w:val="18"/>
          <w:szCs w:val="18"/>
        </w:rPr>
        <w:t>dw</w:t>
      </w:r>
      <w:proofErr w:type="spellEnd"/>
      <w:proofErr w:type="gramEnd"/>
      <w:r w:rsidRPr="00BC3A71">
        <w:rPr>
          <w:rFonts w:ascii="Calibri" w:hAnsi="Calibri"/>
          <w:sz w:val="18"/>
          <w:szCs w:val="18"/>
        </w:rPr>
        <w:t xml:space="preserve"> based on typical sample intakes (0.5 – 1 g)</w:t>
      </w:r>
    </w:p>
    <w:p w:rsidR="008F238C" w:rsidRPr="00BC3A71" w:rsidRDefault="008F238C" w:rsidP="008B4545">
      <w:pPr>
        <w:pStyle w:val="BodyText"/>
        <w:spacing w:before="0" w:after="0"/>
        <w:rPr>
          <w:rFonts w:ascii="Calibri" w:hAnsi="Calibri"/>
          <w:sz w:val="18"/>
          <w:szCs w:val="18"/>
        </w:rPr>
      </w:pPr>
    </w:p>
    <w:p w:rsidR="00EA6573" w:rsidRPr="00BC3A71" w:rsidRDefault="00EA6573" w:rsidP="008F238C">
      <w:pPr>
        <w:pStyle w:val="Heading3"/>
        <w:spacing w:before="0" w:after="160"/>
        <w:rPr>
          <w:rFonts w:ascii="Calibri" w:hAnsi="Calibri"/>
          <w:color w:val="auto"/>
        </w:rPr>
      </w:pPr>
      <w:bookmarkStart w:id="150" w:name="_Toc484159882"/>
      <w:r w:rsidRPr="00BC3A71">
        <w:rPr>
          <w:rFonts w:ascii="Calibri" w:hAnsi="Calibri"/>
          <w:color w:val="auto"/>
        </w:rPr>
        <w:t>Total Hydrocarbons</w:t>
      </w:r>
      <w:r w:rsidR="008C5007" w:rsidRPr="00BC3A71">
        <w:rPr>
          <w:rFonts w:ascii="Calibri" w:hAnsi="Calibri"/>
          <w:color w:val="auto"/>
        </w:rPr>
        <w:t xml:space="preserve"> and Assessment of Hydrocarbon Material</w:t>
      </w:r>
      <w:bookmarkEnd w:id="150"/>
    </w:p>
    <w:p w:rsidR="00EA6573" w:rsidRPr="00BC3A71" w:rsidRDefault="007A59A4" w:rsidP="008F238C">
      <w:pPr>
        <w:pStyle w:val="BodyText"/>
        <w:spacing w:before="0" w:after="160"/>
        <w:rPr>
          <w:rFonts w:ascii="Calibri" w:hAnsi="Calibri"/>
          <w:b/>
        </w:rPr>
      </w:pPr>
      <w:proofErr w:type="spellStart"/>
      <w:r w:rsidRPr="00BC3A71">
        <w:rPr>
          <w:rFonts w:ascii="Calibri" w:hAnsi="Calibri"/>
          <w:b/>
        </w:rPr>
        <w:t>Determinand</w:t>
      </w:r>
      <w:proofErr w:type="spellEnd"/>
      <w:r w:rsidR="00EA6573" w:rsidRPr="00BC3A71">
        <w:rPr>
          <w:rFonts w:ascii="Calibri" w:hAnsi="Calibri"/>
          <w:b/>
        </w:rPr>
        <w:t xml:space="preserve"> Selection</w:t>
      </w:r>
    </w:p>
    <w:p w:rsidR="000A354F" w:rsidRPr="00BC3A71" w:rsidRDefault="00DB2880" w:rsidP="008F238C">
      <w:pPr>
        <w:pStyle w:val="BodyText"/>
        <w:spacing w:before="0" w:after="160"/>
        <w:rPr>
          <w:rFonts w:ascii="Calibri" w:hAnsi="Calibri"/>
        </w:rPr>
      </w:pPr>
      <w:r w:rsidRPr="00BC3A71">
        <w:rPr>
          <w:rFonts w:ascii="Calibri" w:hAnsi="Calibri"/>
        </w:rPr>
        <w:t xml:space="preserve">THC is the basic parameter </w:t>
      </w:r>
      <w:r w:rsidR="008F238C" w:rsidRPr="00BC3A71">
        <w:rPr>
          <w:rFonts w:ascii="Calibri" w:hAnsi="Calibri"/>
        </w:rPr>
        <w:t xml:space="preserve">used </w:t>
      </w:r>
      <w:r w:rsidRPr="00BC3A71">
        <w:rPr>
          <w:rFonts w:ascii="Calibri" w:hAnsi="Calibri"/>
        </w:rPr>
        <w:t>to estimate the total amount and distribution of oil present in a cuttings pile.</w:t>
      </w:r>
    </w:p>
    <w:p w:rsidR="00927ABA" w:rsidRPr="00BC3A71" w:rsidRDefault="00495184" w:rsidP="008F238C">
      <w:pPr>
        <w:pStyle w:val="BodyText"/>
        <w:spacing w:before="0" w:after="160"/>
        <w:rPr>
          <w:rFonts w:ascii="Calibri" w:hAnsi="Calibri"/>
        </w:rPr>
      </w:pPr>
      <w:r w:rsidRPr="00BC3A71">
        <w:rPr>
          <w:rFonts w:ascii="Calibri" w:hAnsi="Calibri"/>
        </w:rPr>
        <w:t xml:space="preserve">The </w:t>
      </w:r>
      <w:r w:rsidR="007C4A6C" w:rsidRPr="00BC3A71">
        <w:rPr>
          <w:rFonts w:ascii="Calibri" w:hAnsi="Calibri"/>
        </w:rPr>
        <w:t>United Kingdom Offshore Operators Association (</w:t>
      </w:r>
      <w:r w:rsidRPr="00BC3A71">
        <w:rPr>
          <w:rFonts w:ascii="Calibri" w:hAnsi="Calibri"/>
        </w:rPr>
        <w:t>UKOOA</w:t>
      </w:r>
      <w:r w:rsidR="007C4A6C" w:rsidRPr="00BC3A71">
        <w:rPr>
          <w:rFonts w:ascii="Calibri" w:hAnsi="Calibri"/>
        </w:rPr>
        <w:t>)</w:t>
      </w:r>
      <w:r w:rsidRPr="00BC3A71">
        <w:rPr>
          <w:rFonts w:ascii="Calibri" w:hAnsi="Calibri"/>
        </w:rPr>
        <w:t xml:space="preserve"> </w:t>
      </w:r>
      <w:r w:rsidR="008F238C" w:rsidRPr="00BC3A71">
        <w:rPr>
          <w:rFonts w:ascii="Calibri" w:hAnsi="Calibri"/>
        </w:rPr>
        <w:t>d</w:t>
      </w:r>
      <w:r w:rsidRPr="00BC3A71">
        <w:rPr>
          <w:rFonts w:ascii="Calibri" w:hAnsi="Calibri"/>
        </w:rPr>
        <w:t>rill cuttings initiative (</w:t>
      </w:r>
      <w:r w:rsidR="002F2EB1" w:rsidRPr="00BC3A71">
        <w:rPr>
          <w:rFonts w:ascii="Calibri" w:hAnsi="Calibri"/>
        </w:rPr>
        <w:t xml:space="preserve">UKOOA, 2002) </w:t>
      </w:r>
      <w:r w:rsidR="00FA1E37" w:rsidRPr="00BC3A71">
        <w:rPr>
          <w:rFonts w:ascii="Calibri" w:hAnsi="Calibri"/>
        </w:rPr>
        <w:t xml:space="preserve">and OSPAR Recommendation 2006/5 (OSPAR, 2006) </w:t>
      </w:r>
      <w:r w:rsidR="00927ABA" w:rsidRPr="00BC3A71">
        <w:rPr>
          <w:rFonts w:ascii="Calibri" w:hAnsi="Calibri"/>
        </w:rPr>
        <w:t>defined the following thresholds:</w:t>
      </w:r>
    </w:p>
    <w:p w:rsidR="00927ABA" w:rsidRPr="00BC3A71" w:rsidRDefault="00D411AD" w:rsidP="008F238C">
      <w:pPr>
        <w:pStyle w:val="BodyText"/>
        <w:numPr>
          <w:ilvl w:val="0"/>
          <w:numId w:val="19"/>
        </w:numPr>
        <w:spacing w:before="0" w:after="160"/>
        <w:rPr>
          <w:rFonts w:ascii="Calibri" w:hAnsi="Calibri"/>
        </w:rPr>
      </w:pPr>
      <w:r w:rsidRPr="00BC3A71">
        <w:rPr>
          <w:rFonts w:ascii="Calibri" w:hAnsi="Calibri"/>
        </w:rPr>
        <w:t>The potential environmental impact is considered significant i</w:t>
      </w:r>
      <w:r w:rsidR="00927ABA" w:rsidRPr="00BC3A71">
        <w:rPr>
          <w:rFonts w:ascii="Calibri" w:hAnsi="Calibri"/>
        </w:rPr>
        <w:t xml:space="preserve">f the rate of loss of hydrocarbons to the water column from a cuttings pile is greater than 100 </w:t>
      </w:r>
      <w:proofErr w:type="spellStart"/>
      <w:r w:rsidR="00927ABA" w:rsidRPr="00BC3A71">
        <w:rPr>
          <w:rFonts w:ascii="Calibri" w:hAnsi="Calibri"/>
        </w:rPr>
        <w:t>Te</w:t>
      </w:r>
      <w:proofErr w:type="spellEnd"/>
      <w:r w:rsidR="00927ABA" w:rsidRPr="00BC3A71">
        <w:rPr>
          <w:rFonts w:ascii="Calibri" w:hAnsi="Calibri"/>
        </w:rPr>
        <w:t>/year;</w:t>
      </w:r>
      <w:r w:rsidRPr="00BC3A71">
        <w:rPr>
          <w:rFonts w:ascii="Calibri" w:hAnsi="Calibri"/>
        </w:rPr>
        <w:t xml:space="preserve"> and</w:t>
      </w:r>
    </w:p>
    <w:p w:rsidR="00DB2880" w:rsidRPr="00BC3A71" w:rsidRDefault="00927ABA" w:rsidP="008F238C">
      <w:pPr>
        <w:pStyle w:val="BodyText"/>
        <w:numPr>
          <w:ilvl w:val="0"/>
          <w:numId w:val="19"/>
        </w:numPr>
        <w:spacing w:before="0" w:after="160"/>
        <w:rPr>
          <w:rFonts w:ascii="Calibri" w:hAnsi="Calibri"/>
        </w:rPr>
      </w:pPr>
      <w:r w:rsidRPr="00BC3A71">
        <w:rPr>
          <w:rFonts w:ascii="Calibri" w:hAnsi="Calibri"/>
        </w:rPr>
        <w:t>The potential</w:t>
      </w:r>
      <w:r w:rsidR="002F2EB1" w:rsidRPr="00BC3A71">
        <w:rPr>
          <w:rFonts w:ascii="Calibri" w:hAnsi="Calibri"/>
        </w:rPr>
        <w:t xml:space="preserve"> environmental impact</w:t>
      </w:r>
      <w:r w:rsidRPr="00BC3A71">
        <w:rPr>
          <w:rFonts w:ascii="Calibri" w:hAnsi="Calibri"/>
        </w:rPr>
        <w:t xml:space="preserve"> is considered insignificant if the rate of loss of hydrocarbons to the water column is less than 10 </w:t>
      </w:r>
      <w:proofErr w:type="spellStart"/>
      <w:r w:rsidRPr="00BC3A71">
        <w:rPr>
          <w:rFonts w:ascii="Calibri" w:hAnsi="Calibri"/>
        </w:rPr>
        <w:t>Te</w:t>
      </w:r>
      <w:proofErr w:type="spellEnd"/>
      <w:r w:rsidRPr="00BC3A71">
        <w:rPr>
          <w:rFonts w:ascii="Calibri" w:hAnsi="Calibri"/>
        </w:rPr>
        <w:t xml:space="preserve">/year and if the area of seabed impacted by THC at 50 mg/kg over time is </w:t>
      </w:r>
      <w:proofErr w:type="gramStart"/>
      <w:r w:rsidRPr="00BC3A71">
        <w:rPr>
          <w:rFonts w:ascii="Calibri" w:hAnsi="Calibri"/>
        </w:rPr>
        <w:t>less than 500 km</w:t>
      </w:r>
      <w:r w:rsidRPr="00BC3A71">
        <w:rPr>
          <w:rFonts w:ascii="Calibri" w:hAnsi="Calibri"/>
          <w:vertAlign w:val="superscript"/>
        </w:rPr>
        <w:t>2</w:t>
      </w:r>
      <w:r w:rsidR="008F238C" w:rsidRPr="00BC3A71">
        <w:rPr>
          <w:rFonts w:ascii="Calibri" w:hAnsi="Calibri"/>
        </w:rPr>
        <w:t>/y</w:t>
      </w:r>
      <w:r w:rsidRPr="00BC3A71">
        <w:rPr>
          <w:rFonts w:ascii="Calibri" w:hAnsi="Calibri"/>
        </w:rPr>
        <w:t>ear</w:t>
      </w:r>
      <w:proofErr w:type="gramEnd"/>
      <w:r w:rsidRPr="00BC3A71">
        <w:rPr>
          <w:rFonts w:ascii="Calibri" w:hAnsi="Calibri"/>
        </w:rPr>
        <w:t>.</w:t>
      </w:r>
    </w:p>
    <w:p w:rsidR="00927ABA" w:rsidRPr="00BC3A71" w:rsidRDefault="00927ABA" w:rsidP="008F238C">
      <w:pPr>
        <w:pStyle w:val="BodyText"/>
        <w:spacing w:before="0" w:after="160"/>
        <w:rPr>
          <w:rFonts w:ascii="Calibri" w:hAnsi="Calibri"/>
        </w:rPr>
      </w:pPr>
      <w:r w:rsidRPr="00BC3A71">
        <w:rPr>
          <w:rFonts w:ascii="Calibri" w:hAnsi="Calibri"/>
        </w:rPr>
        <w:t>The THC 50mg/kg threshold is used as the likely concentration above which biological impact from the cuttings can be discerned</w:t>
      </w:r>
      <w:r w:rsidR="00E171FC" w:rsidRPr="00BC3A71">
        <w:rPr>
          <w:rFonts w:ascii="Calibri" w:hAnsi="Calibri"/>
        </w:rPr>
        <w:t xml:space="preserve"> (UKOOA, 2002)</w:t>
      </w:r>
      <w:r w:rsidRPr="00BC3A71">
        <w:rPr>
          <w:rFonts w:ascii="Calibri" w:hAnsi="Calibri"/>
        </w:rPr>
        <w:t>.</w:t>
      </w:r>
      <w:r w:rsidR="00493B6E" w:rsidRPr="00BC3A71">
        <w:rPr>
          <w:rFonts w:ascii="Calibri" w:hAnsi="Calibri"/>
        </w:rPr>
        <w:t xml:space="preserve"> No BCs or BACs have been defined for THC.</w:t>
      </w:r>
    </w:p>
    <w:p w:rsidR="00EA6573" w:rsidRPr="00BC3A71" w:rsidRDefault="00EA6573" w:rsidP="008F238C">
      <w:pPr>
        <w:pStyle w:val="BodyText"/>
        <w:spacing w:before="0" w:after="160"/>
        <w:rPr>
          <w:rFonts w:ascii="Calibri" w:hAnsi="Calibri"/>
          <w:b/>
        </w:rPr>
      </w:pPr>
      <w:r w:rsidRPr="00BC3A71">
        <w:rPr>
          <w:rFonts w:ascii="Calibri" w:hAnsi="Calibri"/>
          <w:b/>
        </w:rPr>
        <w:t>Analytical Methods</w:t>
      </w:r>
    </w:p>
    <w:p w:rsidR="008C5007" w:rsidRPr="00BC3A71" w:rsidRDefault="003F50C9" w:rsidP="008F238C">
      <w:pPr>
        <w:pStyle w:val="BodyText"/>
        <w:spacing w:before="0" w:after="160"/>
        <w:rPr>
          <w:rFonts w:ascii="Calibri" w:hAnsi="Calibri"/>
        </w:rPr>
      </w:pPr>
      <w:r w:rsidRPr="00BC3A71">
        <w:rPr>
          <w:rFonts w:ascii="Calibri" w:hAnsi="Calibri"/>
        </w:rPr>
        <w:t>T</w:t>
      </w:r>
      <w:r w:rsidR="000A354F" w:rsidRPr="00BC3A71">
        <w:rPr>
          <w:rFonts w:ascii="Calibri" w:hAnsi="Calibri"/>
        </w:rPr>
        <w:t xml:space="preserve">otal hydrocarbon content </w:t>
      </w:r>
      <w:r w:rsidR="00C648BC" w:rsidRPr="00BC3A71">
        <w:rPr>
          <w:rFonts w:ascii="Calibri" w:hAnsi="Calibri"/>
        </w:rPr>
        <w:t xml:space="preserve">is measured </w:t>
      </w:r>
      <w:r w:rsidR="000A354F" w:rsidRPr="00BC3A71">
        <w:rPr>
          <w:rFonts w:ascii="Calibri" w:hAnsi="Calibri"/>
        </w:rPr>
        <w:t>by gas chromatography-flame ionisation detection</w:t>
      </w:r>
      <w:r w:rsidR="00C648BC" w:rsidRPr="00BC3A71">
        <w:rPr>
          <w:rFonts w:ascii="Calibri" w:hAnsi="Calibri"/>
        </w:rPr>
        <w:t xml:space="preserve"> </w:t>
      </w:r>
      <w:r w:rsidR="000A354F" w:rsidRPr="00BC3A71">
        <w:rPr>
          <w:rFonts w:ascii="Calibri" w:hAnsi="Calibri"/>
        </w:rPr>
        <w:t>(GC-FID</w:t>
      </w:r>
      <w:r w:rsidRPr="00BC3A71">
        <w:rPr>
          <w:rFonts w:ascii="Calibri" w:hAnsi="Calibri"/>
        </w:rPr>
        <w:t>).</w:t>
      </w:r>
      <w:r w:rsidR="008C5007" w:rsidRPr="00BC3A71">
        <w:rPr>
          <w:rFonts w:ascii="Calibri" w:hAnsi="Calibri"/>
        </w:rPr>
        <w:t xml:space="preserve"> </w:t>
      </w:r>
      <w:r w:rsidR="00CD210C" w:rsidRPr="00BC3A71">
        <w:rPr>
          <w:rFonts w:ascii="Calibri" w:hAnsi="Calibri"/>
        </w:rPr>
        <w:t xml:space="preserve">The standard method is described in </w:t>
      </w:r>
      <w:r w:rsidR="005E32DE" w:rsidRPr="00BC3A71">
        <w:rPr>
          <w:rFonts w:ascii="Calibri" w:hAnsi="Calibri"/>
        </w:rPr>
        <w:t>Analysis of Petroleum Hydrocarbons in Environmental Media, Total Petroleum Hydrocarbon Working Group Series, Volume 1, March 1998 and US EPA Method 8015B, Revision 2, December 1996 Non halogenated Volatile Organics Using GC-FID.</w:t>
      </w:r>
      <w:r w:rsidR="00517F37" w:rsidRPr="00BC3A71">
        <w:rPr>
          <w:rFonts w:ascii="Calibri" w:hAnsi="Calibri"/>
        </w:rPr>
        <w:t xml:space="preserve"> GC-FID typically detects carbon ranges between C</w:t>
      </w:r>
      <w:r w:rsidR="00517F37" w:rsidRPr="00BC3A71">
        <w:rPr>
          <w:rFonts w:ascii="Calibri" w:hAnsi="Calibri"/>
          <w:vertAlign w:val="subscript"/>
        </w:rPr>
        <w:t>6</w:t>
      </w:r>
      <w:r w:rsidR="00517F37" w:rsidRPr="00BC3A71">
        <w:rPr>
          <w:rFonts w:ascii="Calibri" w:hAnsi="Calibri"/>
        </w:rPr>
        <w:t xml:space="preserve"> and C</w:t>
      </w:r>
      <w:r w:rsidR="00517F37" w:rsidRPr="00BC3A71">
        <w:rPr>
          <w:rFonts w:ascii="Calibri" w:hAnsi="Calibri"/>
          <w:vertAlign w:val="subscript"/>
        </w:rPr>
        <w:t>36</w:t>
      </w:r>
      <w:r w:rsidR="00517F37" w:rsidRPr="00BC3A71">
        <w:rPr>
          <w:rFonts w:ascii="Calibri" w:hAnsi="Calibri"/>
        </w:rPr>
        <w:t>, with a LOD of 10 mg/kg in soil (</w:t>
      </w:r>
      <w:r w:rsidR="000B01B8" w:rsidRPr="00BC3A71">
        <w:rPr>
          <w:rFonts w:ascii="Calibri" w:hAnsi="Calibri"/>
        </w:rPr>
        <w:t>US EPA</w:t>
      </w:r>
      <w:r w:rsidR="00517F37" w:rsidRPr="00BC3A71">
        <w:rPr>
          <w:rFonts w:ascii="Calibri" w:hAnsi="Calibri"/>
        </w:rPr>
        <w:t>, 1996</w:t>
      </w:r>
      <w:r w:rsidR="000B01B8" w:rsidRPr="00BC3A71">
        <w:rPr>
          <w:rFonts w:ascii="Calibri" w:hAnsi="Calibri"/>
        </w:rPr>
        <w:t>a</w:t>
      </w:r>
      <w:r w:rsidR="00517F37" w:rsidRPr="00BC3A71">
        <w:rPr>
          <w:rFonts w:ascii="Calibri" w:hAnsi="Calibri"/>
        </w:rPr>
        <w:t>) and the chromatogram allows product identification to be carried out.</w:t>
      </w:r>
    </w:p>
    <w:p w:rsidR="000A354F" w:rsidRPr="00BC3A71" w:rsidRDefault="008C5007" w:rsidP="008F238C">
      <w:pPr>
        <w:pStyle w:val="BodyText"/>
        <w:spacing w:before="0" w:after="160"/>
        <w:rPr>
          <w:rFonts w:ascii="Calibri" w:hAnsi="Calibri"/>
        </w:rPr>
      </w:pPr>
      <w:r w:rsidRPr="00BC3A71">
        <w:rPr>
          <w:rFonts w:ascii="Calibri" w:hAnsi="Calibri"/>
        </w:rPr>
        <w:t xml:space="preserve">The </w:t>
      </w:r>
      <w:r w:rsidR="0040145D" w:rsidRPr="00BC3A71">
        <w:rPr>
          <w:rFonts w:ascii="Calibri" w:hAnsi="Calibri"/>
        </w:rPr>
        <w:t>overall distribution of hydrocarbon components in the gas chromatograms can be used to determine the origin of the hydrocarbon material present in the samples. This should allow different types of drilling fluids to be identified (i.e. diesel, synthetic and low toxicity mineral oil based muds).</w:t>
      </w:r>
    </w:p>
    <w:p w:rsidR="00795FC0" w:rsidRPr="00BC3A71" w:rsidRDefault="00EA6573" w:rsidP="008F238C">
      <w:pPr>
        <w:pStyle w:val="Heading3"/>
        <w:spacing w:before="0" w:after="160"/>
        <w:rPr>
          <w:rFonts w:ascii="Calibri" w:hAnsi="Calibri"/>
          <w:color w:val="auto"/>
        </w:rPr>
      </w:pPr>
      <w:bookmarkStart w:id="151" w:name="_Toc484159883"/>
      <w:r w:rsidRPr="00BC3A71">
        <w:rPr>
          <w:rFonts w:ascii="Calibri" w:hAnsi="Calibri"/>
          <w:color w:val="auto"/>
        </w:rPr>
        <w:t>Poly</w:t>
      </w:r>
      <w:r w:rsidR="007C4A6C" w:rsidRPr="00BC3A71">
        <w:rPr>
          <w:rFonts w:ascii="Calibri" w:hAnsi="Calibri"/>
          <w:color w:val="auto"/>
        </w:rPr>
        <w:t xml:space="preserve">cyclic </w:t>
      </w:r>
      <w:r w:rsidR="00E32407" w:rsidRPr="00BC3A71">
        <w:rPr>
          <w:rFonts w:ascii="Calibri" w:hAnsi="Calibri"/>
          <w:color w:val="auto"/>
        </w:rPr>
        <w:t>A</w:t>
      </w:r>
      <w:r w:rsidRPr="00BC3A71">
        <w:rPr>
          <w:rFonts w:ascii="Calibri" w:hAnsi="Calibri"/>
          <w:color w:val="auto"/>
        </w:rPr>
        <w:t>romatic Hydrocarbons</w:t>
      </w:r>
      <w:bookmarkEnd w:id="151"/>
    </w:p>
    <w:p w:rsidR="00170191" w:rsidRPr="00BC3A71" w:rsidRDefault="007A59A4" w:rsidP="008F238C">
      <w:pPr>
        <w:pStyle w:val="BodyText"/>
        <w:spacing w:before="0" w:after="160"/>
        <w:rPr>
          <w:rFonts w:ascii="Calibri" w:hAnsi="Calibri"/>
          <w:b/>
        </w:rPr>
      </w:pPr>
      <w:proofErr w:type="spellStart"/>
      <w:r w:rsidRPr="00BC3A71">
        <w:rPr>
          <w:rFonts w:ascii="Calibri" w:hAnsi="Calibri"/>
          <w:b/>
        </w:rPr>
        <w:t>Determinand</w:t>
      </w:r>
      <w:proofErr w:type="spellEnd"/>
      <w:r w:rsidR="00170191" w:rsidRPr="00BC3A71">
        <w:rPr>
          <w:rFonts w:ascii="Calibri" w:hAnsi="Calibri"/>
          <w:b/>
        </w:rPr>
        <w:t xml:space="preserve"> Selection</w:t>
      </w:r>
    </w:p>
    <w:p w:rsidR="00756C30" w:rsidRPr="00BC3A71" w:rsidRDefault="00756C30" w:rsidP="008F238C">
      <w:pPr>
        <w:pStyle w:val="BodyText"/>
        <w:spacing w:before="0" w:after="160"/>
        <w:rPr>
          <w:rFonts w:ascii="Calibri" w:hAnsi="Calibri"/>
        </w:rPr>
      </w:pPr>
      <w:r w:rsidRPr="00BC3A71">
        <w:rPr>
          <w:rFonts w:ascii="Calibri" w:hAnsi="Calibri"/>
        </w:rPr>
        <w:t>PAHs arise from incomplete combustion processes and from both natural and anthropogenic sources, although the latter generally predominate. PAHs are also found in oil and oil products, and these include a wide range of alkylated PAHs formed as a result of diagenetic processes, whereas PAHs from combustion sources comprise mainly parent (non-alkylated) PAHs.</w:t>
      </w:r>
    </w:p>
    <w:p w:rsidR="00EF44FF" w:rsidRPr="00BC3A71" w:rsidRDefault="009C519E" w:rsidP="008F238C">
      <w:pPr>
        <w:pStyle w:val="BodyText"/>
        <w:spacing w:before="0" w:after="160"/>
        <w:rPr>
          <w:rFonts w:ascii="Calibri" w:hAnsi="Calibri"/>
        </w:rPr>
      </w:pPr>
      <w:r w:rsidRPr="00BC3A71">
        <w:rPr>
          <w:rFonts w:ascii="Calibri" w:hAnsi="Calibri"/>
        </w:rPr>
        <w:t xml:space="preserve">The US EPA </w:t>
      </w:r>
      <w:proofErr w:type="gramStart"/>
      <w:r w:rsidRPr="00BC3A71">
        <w:rPr>
          <w:rFonts w:ascii="Calibri" w:hAnsi="Calibri"/>
        </w:rPr>
        <w:t>have</w:t>
      </w:r>
      <w:proofErr w:type="gramEnd"/>
      <w:r w:rsidRPr="00BC3A71">
        <w:rPr>
          <w:rFonts w:ascii="Calibri" w:hAnsi="Calibri"/>
        </w:rPr>
        <w:t xml:space="preserve"> identified 16 priority PAHs </w:t>
      </w:r>
      <w:r w:rsidR="004D3DED" w:rsidRPr="00BC3A71">
        <w:rPr>
          <w:rFonts w:ascii="Calibri" w:hAnsi="Calibri"/>
        </w:rPr>
        <w:t>of which</w:t>
      </w:r>
      <w:r w:rsidR="00040FF8" w:rsidRPr="00BC3A71">
        <w:rPr>
          <w:rFonts w:ascii="Calibri" w:hAnsi="Calibri"/>
        </w:rPr>
        <w:t xml:space="preserve"> </w:t>
      </w:r>
      <w:r w:rsidR="00A92607" w:rsidRPr="00BC3A71">
        <w:rPr>
          <w:rFonts w:ascii="Calibri" w:hAnsi="Calibri"/>
        </w:rPr>
        <w:t xml:space="preserve">nine were selected by </w:t>
      </w:r>
      <w:r w:rsidR="00673648" w:rsidRPr="00BC3A71">
        <w:rPr>
          <w:rFonts w:ascii="Calibri" w:hAnsi="Calibri"/>
        </w:rPr>
        <w:t>OSPAR</w:t>
      </w:r>
      <w:r w:rsidR="00A92607" w:rsidRPr="00BC3A71">
        <w:rPr>
          <w:rFonts w:ascii="Calibri" w:hAnsi="Calibri"/>
        </w:rPr>
        <w:t xml:space="preserve"> (OSPAR, 2000)</w:t>
      </w:r>
      <w:r w:rsidR="00673648" w:rsidRPr="00BC3A71">
        <w:rPr>
          <w:rFonts w:ascii="Calibri" w:hAnsi="Calibri"/>
        </w:rPr>
        <w:t xml:space="preserve"> </w:t>
      </w:r>
      <w:r w:rsidR="00A92607" w:rsidRPr="00BC3A71">
        <w:rPr>
          <w:rFonts w:ascii="Calibri" w:hAnsi="Calibri"/>
        </w:rPr>
        <w:t xml:space="preserve">as the focus for their studies. These are the </w:t>
      </w:r>
      <w:r w:rsidR="00756C30" w:rsidRPr="00BC3A71">
        <w:rPr>
          <w:rFonts w:ascii="Calibri" w:hAnsi="Calibri"/>
        </w:rPr>
        <w:t xml:space="preserve">4 to 6 ring compounds </w:t>
      </w:r>
      <w:r w:rsidR="00A92607" w:rsidRPr="00BC3A71">
        <w:rPr>
          <w:rFonts w:ascii="Calibri" w:hAnsi="Calibri"/>
        </w:rPr>
        <w:t xml:space="preserve">and are of particular importance </w:t>
      </w:r>
      <w:r w:rsidR="00756C30" w:rsidRPr="00BC3A71">
        <w:rPr>
          <w:rFonts w:ascii="Calibri" w:hAnsi="Calibri"/>
        </w:rPr>
        <w:t>due to their toxic nature even at very low concentrations.</w:t>
      </w:r>
      <w:r w:rsidR="00A92607" w:rsidRPr="00BC3A71">
        <w:rPr>
          <w:rFonts w:ascii="Calibri" w:hAnsi="Calibri"/>
        </w:rPr>
        <w:t xml:space="preserve"> CEMP benchmark concentrations have been developed for the </w:t>
      </w:r>
      <w:r w:rsidR="000B01B8" w:rsidRPr="00BC3A71">
        <w:rPr>
          <w:rFonts w:ascii="Calibri" w:hAnsi="Calibri"/>
        </w:rPr>
        <w:t>nine</w:t>
      </w:r>
      <w:r w:rsidR="00A92607" w:rsidRPr="00BC3A71">
        <w:rPr>
          <w:rFonts w:ascii="Calibri" w:hAnsi="Calibri"/>
        </w:rPr>
        <w:t xml:space="preserve"> OSPAR priority PAHs plus naphthalene and </w:t>
      </w:r>
      <w:proofErr w:type="spellStart"/>
      <w:r w:rsidR="00A92607" w:rsidRPr="00BC3A71">
        <w:rPr>
          <w:rFonts w:ascii="Calibri" w:hAnsi="Calibri"/>
        </w:rPr>
        <w:t>dibenzothiophenes</w:t>
      </w:r>
      <w:proofErr w:type="spellEnd"/>
      <w:r w:rsidR="00A92607" w:rsidRPr="00BC3A71">
        <w:rPr>
          <w:rFonts w:ascii="Calibri" w:hAnsi="Calibri"/>
        </w:rPr>
        <w:t xml:space="preserve"> (DBT). The </w:t>
      </w:r>
      <w:r w:rsidR="006F751B" w:rsidRPr="00BC3A71">
        <w:rPr>
          <w:rFonts w:ascii="Calibri" w:hAnsi="Calibri"/>
        </w:rPr>
        <w:t>CEMP b</w:t>
      </w:r>
      <w:r w:rsidR="00EF44FF" w:rsidRPr="00BC3A71">
        <w:rPr>
          <w:rFonts w:ascii="Calibri" w:hAnsi="Calibri"/>
        </w:rPr>
        <w:t>enchmark concentrations are shown in Table 5-3.</w:t>
      </w:r>
    </w:p>
    <w:p w:rsidR="003054E4" w:rsidRPr="00BC3A71" w:rsidRDefault="003054E4" w:rsidP="003054E4">
      <w:pPr>
        <w:pStyle w:val="Caption"/>
        <w:rPr>
          <w:rFonts w:ascii="Calibri" w:hAnsi="Calibri"/>
        </w:rPr>
      </w:pPr>
      <w:bookmarkStart w:id="152" w:name="_Toc458603716"/>
      <w:bookmarkStart w:id="153" w:name="_Toc474227224"/>
      <w:r w:rsidRPr="00BC3A71">
        <w:rPr>
          <w:rFonts w:ascii="Calibri" w:hAnsi="Calibri"/>
        </w:rPr>
        <w:t xml:space="preserve">Table </w:t>
      </w:r>
      <w:r w:rsidR="009717BA" w:rsidRPr="00BC3A71">
        <w:rPr>
          <w:rFonts w:ascii="Calibri" w:hAnsi="Calibri"/>
        </w:rPr>
        <w:fldChar w:fldCharType="begin"/>
      </w:r>
      <w:r w:rsidR="009717BA" w:rsidRPr="00BC3A71">
        <w:rPr>
          <w:rFonts w:ascii="Calibri" w:hAnsi="Calibri"/>
        </w:rPr>
        <w:instrText xml:space="preserve"> STYLEREF 1 \s </w:instrText>
      </w:r>
      <w:r w:rsidR="009717BA" w:rsidRPr="00BC3A71">
        <w:rPr>
          <w:rFonts w:ascii="Calibri" w:hAnsi="Calibri"/>
        </w:rPr>
        <w:fldChar w:fldCharType="separate"/>
      </w:r>
      <w:r w:rsidR="00E3271A" w:rsidRPr="00BC3A71">
        <w:rPr>
          <w:rFonts w:ascii="Calibri" w:hAnsi="Calibri"/>
          <w:noProof/>
        </w:rPr>
        <w:t>5</w:t>
      </w:r>
      <w:r w:rsidR="009717BA" w:rsidRPr="00BC3A71">
        <w:rPr>
          <w:rFonts w:ascii="Calibri" w:hAnsi="Calibri"/>
          <w:noProof/>
        </w:rPr>
        <w:fldChar w:fldCharType="end"/>
      </w:r>
      <w:r w:rsidR="00E25828" w:rsidRPr="00BC3A71">
        <w:rPr>
          <w:rFonts w:ascii="Calibri" w:hAnsi="Calibri"/>
        </w:rPr>
        <w:noBreakHyphen/>
      </w:r>
      <w:r w:rsidR="009717BA" w:rsidRPr="00BC3A71">
        <w:rPr>
          <w:rFonts w:ascii="Calibri" w:hAnsi="Calibri"/>
        </w:rPr>
        <w:fldChar w:fldCharType="begin"/>
      </w:r>
      <w:r w:rsidR="009717BA" w:rsidRPr="00BC3A71">
        <w:rPr>
          <w:rFonts w:ascii="Calibri" w:hAnsi="Calibri"/>
        </w:rPr>
        <w:instrText xml:space="preserve"> SEQ Table \* ARABIC \s 1 </w:instrText>
      </w:r>
      <w:r w:rsidR="009717BA" w:rsidRPr="00BC3A71">
        <w:rPr>
          <w:rFonts w:ascii="Calibri" w:hAnsi="Calibri"/>
        </w:rPr>
        <w:fldChar w:fldCharType="separate"/>
      </w:r>
      <w:r w:rsidR="00E3271A" w:rsidRPr="00BC3A71">
        <w:rPr>
          <w:rFonts w:ascii="Calibri" w:hAnsi="Calibri"/>
          <w:noProof/>
        </w:rPr>
        <w:t>3</w:t>
      </w:r>
      <w:r w:rsidR="009717BA" w:rsidRPr="00BC3A71">
        <w:rPr>
          <w:rFonts w:ascii="Calibri" w:hAnsi="Calibri"/>
          <w:noProof/>
        </w:rPr>
        <w:fldChar w:fldCharType="end"/>
      </w:r>
      <w:r w:rsidRPr="00BC3A71">
        <w:rPr>
          <w:rFonts w:ascii="Calibri" w:hAnsi="Calibri"/>
        </w:rPr>
        <w:tab/>
        <w:t>OSPAR PAH benchmark concentrations</w:t>
      </w:r>
      <w:bookmarkEnd w:id="152"/>
      <w:bookmarkEnd w:id="153"/>
    </w:p>
    <w:tbl>
      <w:tblPr>
        <w:tblStyle w:val="TableGrid"/>
        <w:tblW w:w="0" w:type="auto"/>
        <w:tblLook w:val="04A0" w:firstRow="1" w:lastRow="0" w:firstColumn="1" w:lastColumn="0" w:noHBand="0" w:noVBand="1"/>
      </w:tblPr>
      <w:tblGrid>
        <w:gridCol w:w="2403"/>
        <w:gridCol w:w="1699"/>
        <w:gridCol w:w="1576"/>
        <w:gridCol w:w="1630"/>
        <w:gridCol w:w="1698"/>
      </w:tblGrid>
      <w:tr w:rsidR="00437B56" w:rsidRPr="00BC3A71" w:rsidTr="00437B56">
        <w:tc>
          <w:tcPr>
            <w:tcW w:w="2403" w:type="dxa"/>
            <w:shd w:val="clear" w:color="auto" w:fill="FF0000"/>
          </w:tcPr>
          <w:p w:rsidR="00437B56" w:rsidRPr="00BC3A71" w:rsidRDefault="00437B56" w:rsidP="008D4C3B">
            <w:pPr>
              <w:pStyle w:val="BodyText"/>
              <w:rPr>
                <w:rFonts w:ascii="Calibri" w:hAnsi="Calibri"/>
                <w:b/>
                <w:color w:val="FFFFFF" w:themeColor="background1"/>
                <w:sz w:val="20"/>
                <w:szCs w:val="20"/>
              </w:rPr>
            </w:pPr>
            <w:r w:rsidRPr="00BC3A71">
              <w:rPr>
                <w:rFonts w:ascii="Calibri" w:hAnsi="Calibri"/>
                <w:b/>
                <w:color w:val="FFFFFF" w:themeColor="background1"/>
                <w:sz w:val="20"/>
                <w:szCs w:val="20"/>
              </w:rPr>
              <w:t>PAHs</w:t>
            </w:r>
          </w:p>
        </w:tc>
        <w:tc>
          <w:tcPr>
            <w:tcW w:w="1699" w:type="dxa"/>
            <w:shd w:val="clear" w:color="auto" w:fill="D9D9D9" w:themeFill="background1" w:themeFillShade="D9"/>
          </w:tcPr>
          <w:p w:rsidR="00437B56" w:rsidRPr="00BC3A71" w:rsidRDefault="00437B56" w:rsidP="008D4C3B">
            <w:pPr>
              <w:pStyle w:val="BodyText"/>
              <w:rPr>
                <w:rFonts w:ascii="Calibri" w:hAnsi="Calibri"/>
                <w:b/>
                <w:sz w:val="20"/>
                <w:szCs w:val="20"/>
              </w:rPr>
            </w:pPr>
            <w:r w:rsidRPr="00BC3A71">
              <w:rPr>
                <w:rFonts w:ascii="Calibri" w:hAnsi="Calibri"/>
                <w:b/>
                <w:sz w:val="20"/>
                <w:szCs w:val="20"/>
              </w:rPr>
              <w:t>BC</w:t>
            </w:r>
            <w:r w:rsidRPr="00BC3A71">
              <w:rPr>
                <w:rFonts w:ascii="Calibri" w:hAnsi="Calibri"/>
                <w:b/>
                <w:sz w:val="20"/>
                <w:szCs w:val="20"/>
                <w:vertAlign w:val="superscript"/>
              </w:rPr>
              <w:t>1</w:t>
            </w:r>
            <w:r w:rsidRPr="00BC3A71">
              <w:rPr>
                <w:rFonts w:ascii="Calibri" w:hAnsi="Calibri"/>
                <w:b/>
                <w:sz w:val="20"/>
                <w:szCs w:val="20"/>
              </w:rPr>
              <w:t xml:space="preserve"> </w:t>
            </w:r>
            <w:r w:rsidRPr="00BC3A71">
              <w:rPr>
                <w:rFonts w:ascii="Calibri" w:hAnsi="Calibri" w:cs="Arial"/>
                <w:b/>
                <w:sz w:val="20"/>
                <w:szCs w:val="20"/>
              </w:rPr>
              <w:t>µ</w:t>
            </w:r>
            <w:r w:rsidRPr="00BC3A71">
              <w:rPr>
                <w:rFonts w:ascii="Calibri" w:hAnsi="Calibri"/>
                <w:b/>
                <w:sz w:val="20"/>
                <w:szCs w:val="20"/>
              </w:rPr>
              <w:t xml:space="preserve">g/kg </w:t>
            </w:r>
            <w:proofErr w:type="spellStart"/>
            <w:r w:rsidRPr="00BC3A71">
              <w:rPr>
                <w:rFonts w:ascii="Calibri" w:hAnsi="Calibri"/>
                <w:b/>
                <w:sz w:val="20"/>
                <w:szCs w:val="20"/>
              </w:rPr>
              <w:t>dw</w:t>
            </w:r>
            <w:proofErr w:type="spellEnd"/>
          </w:p>
        </w:tc>
        <w:tc>
          <w:tcPr>
            <w:tcW w:w="1576" w:type="dxa"/>
            <w:shd w:val="clear" w:color="auto" w:fill="D9D9D9" w:themeFill="background1" w:themeFillShade="D9"/>
          </w:tcPr>
          <w:p w:rsidR="00437B56" w:rsidRPr="00BC3A71" w:rsidRDefault="00437B56" w:rsidP="00572520">
            <w:pPr>
              <w:pStyle w:val="BodyText"/>
              <w:jc w:val="center"/>
              <w:rPr>
                <w:rFonts w:ascii="Calibri" w:hAnsi="Calibri"/>
                <w:b/>
                <w:sz w:val="20"/>
                <w:szCs w:val="20"/>
              </w:rPr>
            </w:pPr>
            <w:r w:rsidRPr="00BC3A71">
              <w:rPr>
                <w:rFonts w:ascii="Calibri" w:hAnsi="Calibri"/>
                <w:b/>
                <w:sz w:val="20"/>
                <w:szCs w:val="20"/>
              </w:rPr>
              <w:t>BAC</w:t>
            </w:r>
            <w:r w:rsidRPr="00BC3A71">
              <w:rPr>
                <w:rFonts w:ascii="Calibri" w:hAnsi="Calibri"/>
                <w:b/>
                <w:sz w:val="20"/>
                <w:szCs w:val="20"/>
                <w:vertAlign w:val="superscript"/>
              </w:rPr>
              <w:t>1</w:t>
            </w:r>
            <w:r w:rsidRPr="00BC3A71">
              <w:rPr>
                <w:rFonts w:ascii="Calibri" w:hAnsi="Calibri"/>
                <w:b/>
                <w:sz w:val="20"/>
                <w:szCs w:val="20"/>
              </w:rPr>
              <w:t xml:space="preserve"> </w:t>
            </w:r>
            <w:r w:rsidRPr="00BC3A71">
              <w:rPr>
                <w:rFonts w:ascii="Calibri" w:hAnsi="Calibri" w:cs="Arial"/>
                <w:b/>
                <w:sz w:val="20"/>
                <w:szCs w:val="20"/>
              </w:rPr>
              <w:t>µ</w:t>
            </w:r>
            <w:r w:rsidRPr="00BC3A71">
              <w:rPr>
                <w:rFonts w:ascii="Calibri" w:hAnsi="Calibri"/>
                <w:b/>
                <w:sz w:val="20"/>
                <w:szCs w:val="20"/>
              </w:rPr>
              <w:t xml:space="preserve">g/kg </w:t>
            </w:r>
            <w:proofErr w:type="spellStart"/>
            <w:r w:rsidRPr="00BC3A71">
              <w:rPr>
                <w:rFonts w:ascii="Calibri" w:hAnsi="Calibri"/>
                <w:b/>
                <w:sz w:val="20"/>
                <w:szCs w:val="20"/>
              </w:rPr>
              <w:t>dw</w:t>
            </w:r>
            <w:proofErr w:type="spellEnd"/>
          </w:p>
        </w:tc>
        <w:tc>
          <w:tcPr>
            <w:tcW w:w="1630" w:type="dxa"/>
            <w:shd w:val="clear" w:color="auto" w:fill="D9D9D9" w:themeFill="background1" w:themeFillShade="D9"/>
          </w:tcPr>
          <w:p w:rsidR="00437B56" w:rsidRPr="00BC3A71" w:rsidRDefault="00437B56" w:rsidP="00572520">
            <w:pPr>
              <w:pStyle w:val="BodyText"/>
              <w:jc w:val="center"/>
              <w:rPr>
                <w:rFonts w:ascii="Calibri" w:hAnsi="Calibri"/>
                <w:b/>
                <w:sz w:val="20"/>
                <w:szCs w:val="20"/>
                <w:vertAlign w:val="superscript"/>
              </w:rPr>
            </w:pPr>
            <w:r w:rsidRPr="00BC3A71">
              <w:rPr>
                <w:rFonts w:ascii="Calibri" w:hAnsi="Calibri"/>
                <w:b/>
                <w:sz w:val="20"/>
                <w:szCs w:val="20"/>
              </w:rPr>
              <w:t>EAC</w:t>
            </w:r>
            <w:r w:rsidRPr="00BC3A71">
              <w:rPr>
                <w:rFonts w:ascii="Calibri" w:hAnsi="Calibri"/>
                <w:b/>
                <w:sz w:val="20"/>
                <w:szCs w:val="20"/>
                <w:vertAlign w:val="superscript"/>
              </w:rPr>
              <w:t xml:space="preserve">1 </w:t>
            </w:r>
            <w:r w:rsidRPr="00BC3A71">
              <w:rPr>
                <w:rFonts w:ascii="Calibri" w:hAnsi="Calibri" w:cs="Arial"/>
                <w:b/>
                <w:sz w:val="20"/>
                <w:szCs w:val="20"/>
              </w:rPr>
              <w:t>µ</w:t>
            </w:r>
            <w:r w:rsidRPr="00BC3A71">
              <w:rPr>
                <w:rFonts w:ascii="Calibri" w:hAnsi="Calibri"/>
                <w:b/>
                <w:sz w:val="20"/>
                <w:szCs w:val="20"/>
              </w:rPr>
              <w:t xml:space="preserve">g/kg </w:t>
            </w:r>
            <w:proofErr w:type="spellStart"/>
            <w:r w:rsidRPr="00BC3A71">
              <w:rPr>
                <w:rFonts w:ascii="Calibri" w:hAnsi="Calibri"/>
                <w:b/>
                <w:sz w:val="20"/>
                <w:szCs w:val="20"/>
              </w:rPr>
              <w:t>dw</w:t>
            </w:r>
            <w:proofErr w:type="spellEnd"/>
          </w:p>
        </w:tc>
        <w:tc>
          <w:tcPr>
            <w:tcW w:w="1698" w:type="dxa"/>
            <w:shd w:val="clear" w:color="auto" w:fill="D9D9D9" w:themeFill="background1" w:themeFillShade="D9"/>
          </w:tcPr>
          <w:p w:rsidR="00437B56" w:rsidRPr="00BC3A71" w:rsidRDefault="00437B56" w:rsidP="00572520">
            <w:pPr>
              <w:pStyle w:val="BodyText"/>
              <w:jc w:val="center"/>
              <w:rPr>
                <w:rFonts w:ascii="Calibri" w:hAnsi="Calibri"/>
                <w:b/>
                <w:sz w:val="20"/>
                <w:szCs w:val="20"/>
              </w:rPr>
            </w:pPr>
            <w:r w:rsidRPr="00BC3A71">
              <w:rPr>
                <w:rFonts w:ascii="Calibri" w:hAnsi="Calibri"/>
                <w:b/>
                <w:sz w:val="20"/>
                <w:szCs w:val="20"/>
              </w:rPr>
              <w:t>ERL</w:t>
            </w:r>
            <w:r w:rsidRPr="00BC3A71">
              <w:rPr>
                <w:rFonts w:ascii="Calibri" w:hAnsi="Calibri"/>
                <w:b/>
                <w:sz w:val="20"/>
                <w:szCs w:val="20"/>
                <w:vertAlign w:val="superscript"/>
              </w:rPr>
              <w:t>1</w:t>
            </w:r>
            <w:r w:rsidRPr="00BC3A71">
              <w:rPr>
                <w:rFonts w:ascii="Calibri" w:hAnsi="Calibri"/>
                <w:b/>
                <w:sz w:val="20"/>
                <w:szCs w:val="20"/>
              </w:rPr>
              <w:t xml:space="preserve"> </w:t>
            </w:r>
            <w:r w:rsidRPr="00BC3A71">
              <w:rPr>
                <w:rFonts w:ascii="Calibri" w:hAnsi="Calibri" w:cs="Arial"/>
                <w:b/>
                <w:sz w:val="20"/>
                <w:szCs w:val="20"/>
              </w:rPr>
              <w:t>µ</w:t>
            </w:r>
            <w:r w:rsidRPr="00BC3A71">
              <w:rPr>
                <w:rFonts w:ascii="Calibri" w:hAnsi="Calibri"/>
                <w:b/>
                <w:sz w:val="20"/>
                <w:szCs w:val="20"/>
              </w:rPr>
              <w:t xml:space="preserve">g/kg </w:t>
            </w:r>
            <w:proofErr w:type="spellStart"/>
            <w:r w:rsidRPr="00BC3A71">
              <w:rPr>
                <w:rFonts w:ascii="Calibri" w:hAnsi="Calibri"/>
                <w:b/>
                <w:sz w:val="20"/>
                <w:szCs w:val="20"/>
              </w:rPr>
              <w:t>dw</w:t>
            </w:r>
            <w:proofErr w:type="spellEnd"/>
          </w:p>
        </w:tc>
      </w:tr>
      <w:tr w:rsidR="00437B56" w:rsidRPr="00BC3A71" w:rsidTr="00437B56">
        <w:tc>
          <w:tcPr>
            <w:tcW w:w="2403" w:type="dxa"/>
          </w:tcPr>
          <w:p w:rsidR="00437B56" w:rsidRPr="00BC3A71" w:rsidRDefault="00437B56" w:rsidP="008D4C3B">
            <w:pPr>
              <w:pStyle w:val="BodyText"/>
              <w:rPr>
                <w:rFonts w:ascii="Calibri" w:hAnsi="Calibri"/>
                <w:sz w:val="20"/>
                <w:szCs w:val="20"/>
              </w:rPr>
            </w:pPr>
            <w:r w:rsidRPr="00BC3A71">
              <w:rPr>
                <w:rFonts w:ascii="Calibri" w:hAnsi="Calibri"/>
                <w:sz w:val="20"/>
                <w:szCs w:val="20"/>
              </w:rPr>
              <w:t>Naphthalene</w:t>
            </w:r>
          </w:p>
        </w:tc>
        <w:tc>
          <w:tcPr>
            <w:tcW w:w="1699" w:type="dxa"/>
          </w:tcPr>
          <w:p w:rsidR="00437B56" w:rsidRPr="00BC3A71" w:rsidRDefault="00437B56" w:rsidP="008D4C3B">
            <w:pPr>
              <w:pStyle w:val="BodyText"/>
              <w:jc w:val="center"/>
              <w:rPr>
                <w:rFonts w:ascii="Calibri" w:hAnsi="Calibri"/>
                <w:sz w:val="20"/>
                <w:szCs w:val="20"/>
              </w:rPr>
            </w:pPr>
            <w:r w:rsidRPr="00BC3A71">
              <w:rPr>
                <w:rFonts w:ascii="Calibri" w:hAnsi="Calibri"/>
                <w:sz w:val="20"/>
                <w:szCs w:val="20"/>
              </w:rPr>
              <w:t>5</w:t>
            </w:r>
          </w:p>
        </w:tc>
        <w:tc>
          <w:tcPr>
            <w:tcW w:w="1576"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8</w:t>
            </w:r>
          </w:p>
        </w:tc>
        <w:tc>
          <w:tcPr>
            <w:tcW w:w="1630"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43</w:t>
            </w:r>
          </w:p>
        </w:tc>
        <w:tc>
          <w:tcPr>
            <w:tcW w:w="1698"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160</w:t>
            </w:r>
          </w:p>
        </w:tc>
      </w:tr>
      <w:tr w:rsidR="00437B56" w:rsidRPr="00BC3A71" w:rsidTr="00437B56">
        <w:tc>
          <w:tcPr>
            <w:tcW w:w="2403" w:type="dxa"/>
          </w:tcPr>
          <w:p w:rsidR="00437B56" w:rsidRPr="00BC3A71" w:rsidRDefault="00437B56" w:rsidP="008D4C3B">
            <w:pPr>
              <w:pStyle w:val="BodyText"/>
              <w:rPr>
                <w:rFonts w:ascii="Calibri" w:hAnsi="Calibri"/>
                <w:sz w:val="20"/>
                <w:szCs w:val="20"/>
              </w:rPr>
            </w:pPr>
            <w:proofErr w:type="spellStart"/>
            <w:r w:rsidRPr="00BC3A71">
              <w:rPr>
                <w:rFonts w:ascii="Calibri" w:hAnsi="Calibri"/>
                <w:sz w:val="20"/>
                <w:szCs w:val="20"/>
              </w:rPr>
              <w:t>Phenanthrene</w:t>
            </w:r>
            <w:proofErr w:type="spellEnd"/>
          </w:p>
        </w:tc>
        <w:tc>
          <w:tcPr>
            <w:tcW w:w="1699" w:type="dxa"/>
          </w:tcPr>
          <w:p w:rsidR="00437B56" w:rsidRPr="00BC3A71" w:rsidRDefault="00437B56" w:rsidP="008D4C3B">
            <w:pPr>
              <w:pStyle w:val="BodyText"/>
              <w:jc w:val="center"/>
              <w:rPr>
                <w:rFonts w:ascii="Calibri" w:hAnsi="Calibri"/>
                <w:sz w:val="20"/>
                <w:szCs w:val="20"/>
              </w:rPr>
            </w:pPr>
            <w:r w:rsidRPr="00BC3A71">
              <w:rPr>
                <w:rFonts w:ascii="Calibri" w:hAnsi="Calibri"/>
                <w:sz w:val="20"/>
                <w:szCs w:val="20"/>
              </w:rPr>
              <w:t>17</w:t>
            </w:r>
          </w:p>
        </w:tc>
        <w:tc>
          <w:tcPr>
            <w:tcW w:w="1576"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32</w:t>
            </w:r>
          </w:p>
        </w:tc>
        <w:tc>
          <w:tcPr>
            <w:tcW w:w="1630"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1250</w:t>
            </w:r>
          </w:p>
        </w:tc>
        <w:tc>
          <w:tcPr>
            <w:tcW w:w="1698"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240</w:t>
            </w:r>
          </w:p>
        </w:tc>
      </w:tr>
      <w:tr w:rsidR="00437B56" w:rsidRPr="00BC3A71" w:rsidTr="00437B56">
        <w:tc>
          <w:tcPr>
            <w:tcW w:w="2403" w:type="dxa"/>
          </w:tcPr>
          <w:p w:rsidR="00437B56" w:rsidRPr="00BC3A71" w:rsidRDefault="00437B56" w:rsidP="008D4C3B">
            <w:pPr>
              <w:pStyle w:val="BodyText"/>
              <w:rPr>
                <w:rFonts w:ascii="Calibri" w:hAnsi="Calibri"/>
                <w:sz w:val="20"/>
                <w:szCs w:val="20"/>
              </w:rPr>
            </w:pPr>
            <w:r w:rsidRPr="00BC3A71">
              <w:rPr>
                <w:rFonts w:ascii="Calibri" w:hAnsi="Calibri"/>
                <w:sz w:val="20"/>
                <w:szCs w:val="20"/>
              </w:rPr>
              <w:t>Anthracene</w:t>
            </w:r>
          </w:p>
        </w:tc>
        <w:tc>
          <w:tcPr>
            <w:tcW w:w="1699" w:type="dxa"/>
          </w:tcPr>
          <w:p w:rsidR="00437B56" w:rsidRPr="00BC3A71" w:rsidRDefault="00437B56" w:rsidP="008D4C3B">
            <w:pPr>
              <w:pStyle w:val="BodyText"/>
              <w:jc w:val="center"/>
              <w:rPr>
                <w:rFonts w:ascii="Calibri" w:hAnsi="Calibri"/>
                <w:sz w:val="20"/>
                <w:szCs w:val="20"/>
              </w:rPr>
            </w:pPr>
            <w:r w:rsidRPr="00BC3A71">
              <w:rPr>
                <w:rFonts w:ascii="Calibri" w:hAnsi="Calibri"/>
                <w:sz w:val="20"/>
                <w:szCs w:val="20"/>
              </w:rPr>
              <w:t>3</w:t>
            </w:r>
          </w:p>
        </w:tc>
        <w:tc>
          <w:tcPr>
            <w:tcW w:w="1576"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5</w:t>
            </w:r>
          </w:p>
        </w:tc>
        <w:tc>
          <w:tcPr>
            <w:tcW w:w="1630"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78</w:t>
            </w:r>
          </w:p>
        </w:tc>
        <w:tc>
          <w:tcPr>
            <w:tcW w:w="1698"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85</w:t>
            </w:r>
          </w:p>
        </w:tc>
      </w:tr>
      <w:tr w:rsidR="00437B56" w:rsidRPr="00BC3A71" w:rsidTr="00437B56">
        <w:tc>
          <w:tcPr>
            <w:tcW w:w="2403" w:type="dxa"/>
          </w:tcPr>
          <w:p w:rsidR="00437B56" w:rsidRPr="00BC3A71" w:rsidRDefault="00437B56" w:rsidP="008D4C3B">
            <w:pPr>
              <w:pStyle w:val="BodyText"/>
              <w:rPr>
                <w:rFonts w:ascii="Calibri" w:hAnsi="Calibri"/>
                <w:sz w:val="20"/>
                <w:szCs w:val="20"/>
              </w:rPr>
            </w:pPr>
            <w:proofErr w:type="spellStart"/>
            <w:r w:rsidRPr="00BC3A71">
              <w:rPr>
                <w:rFonts w:ascii="Calibri" w:hAnsi="Calibri"/>
                <w:sz w:val="20"/>
                <w:szCs w:val="20"/>
              </w:rPr>
              <w:t>Fluoranthene</w:t>
            </w:r>
            <w:proofErr w:type="spellEnd"/>
          </w:p>
        </w:tc>
        <w:tc>
          <w:tcPr>
            <w:tcW w:w="1699" w:type="dxa"/>
          </w:tcPr>
          <w:p w:rsidR="00437B56" w:rsidRPr="00BC3A71" w:rsidRDefault="00437B56" w:rsidP="008D4C3B">
            <w:pPr>
              <w:pStyle w:val="BodyText"/>
              <w:jc w:val="center"/>
              <w:rPr>
                <w:rFonts w:ascii="Calibri" w:hAnsi="Calibri"/>
                <w:sz w:val="20"/>
                <w:szCs w:val="20"/>
              </w:rPr>
            </w:pPr>
            <w:r w:rsidRPr="00BC3A71">
              <w:rPr>
                <w:rFonts w:ascii="Calibri" w:hAnsi="Calibri"/>
                <w:sz w:val="20"/>
                <w:szCs w:val="20"/>
              </w:rPr>
              <w:t>20</w:t>
            </w:r>
          </w:p>
        </w:tc>
        <w:tc>
          <w:tcPr>
            <w:tcW w:w="1576"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39</w:t>
            </w:r>
          </w:p>
        </w:tc>
        <w:tc>
          <w:tcPr>
            <w:tcW w:w="1630"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250</w:t>
            </w:r>
          </w:p>
        </w:tc>
        <w:tc>
          <w:tcPr>
            <w:tcW w:w="1698"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600</w:t>
            </w:r>
          </w:p>
        </w:tc>
      </w:tr>
      <w:tr w:rsidR="00437B56" w:rsidRPr="00BC3A71" w:rsidTr="00437B56">
        <w:tc>
          <w:tcPr>
            <w:tcW w:w="2403" w:type="dxa"/>
          </w:tcPr>
          <w:p w:rsidR="00437B56" w:rsidRPr="00BC3A71" w:rsidRDefault="00437B56" w:rsidP="008D4C3B">
            <w:pPr>
              <w:pStyle w:val="BodyText"/>
              <w:rPr>
                <w:rFonts w:ascii="Calibri" w:hAnsi="Calibri"/>
                <w:sz w:val="20"/>
                <w:szCs w:val="20"/>
              </w:rPr>
            </w:pPr>
            <w:r w:rsidRPr="00BC3A71">
              <w:rPr>
                <w:rFonts w:ascii="Calibri" w:hAnsi="Calibri"/>
                <w:sz w:val="20"/>
                <w:szCs w:val="20"/>
              </w:rPr>
              <w:t>Pyrene</w:t>
            </w:r>
          </w:p>
        </w:tc>
        <w:tc>
          <w:tcPr>
            <w:tcW w:w="1699" w:type="dxa"/>
          </w:tcPr>
          <w:p w:rsidR="00437B56" w:rsidRPr="00BC3A71" w:rsidRDefault="00437B56" w:rsidP="008D4C3B">
            <w:pPr>
              <w:pStyle w:val="BodyText"/>
              <w:jc w:val="center"/>
              <w:rPr>
                <w:rFonts w:ascii="Calibri" w:hAnsi="Calibri"/>
                <w:sz w:val="20"/>
                <w:szCs w:val="20"/>
              </w:rPr>
            </w:pPr>
            <w:r w:rsidRPr="00BC3A71">
              <w:rPr>
                <w:rFonts w:ascii="Calibri" w:hAnsi="Calibri"/>
                <w:sz w:val="20"/>
                <w:szCs w:val="20"/>
              </w:rPr>
              <w:t>13</w:t>
            </w:r>
          </w:p>
        </w:tc>
        <w:tc>
          <w:tcPr>
            <w:tcW w:w="1576"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24</w:t>
            </w:r>
          </w:p>
        </w:tc>
        <w:tc>
          <w:tcPr>
            <w:tcW w:w="1630" w:type="dxa"/>
          </w:tcPr>
          <w:p w:rsidR="00437B56" w:rsidRPr="00BC3A71" w:rsidRDefault="00E314FC" w:rsidP="00643E73">
            <w:pPr>
              <w:pStyle w:val="BodyText"/>
              <w:jc w:val="center"/>
              <w:rPr>
                <w:rFonts w:ascii="Calibri" w:hAnsi="Calibri"/>
                <w:sz w:val="20"/>
                <w:szCs w:val="20"/>
              </w:rPr>
            </w:pPr>
            <w:r w:rsidRPr="00BC3A71">
              <w:rPr>
                <w:rFonts w:ascii="Calibri" w:hAnsi="Calibri"/>
                <w:sz w:val="20"/>
                <w:szCs w:val="20"/>
              </w:rPr>
              <w:t>350</w:t>
            </w:r>
          </w:p>
        </w:tc>
        <w:tc>
          <w:tcPr>
            <w:tcW w:w="1698"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665</w:t>
            </w:r>
          </w:p>
        </w:tc>
      </w:tr>
      <w:tr w:rsidR="00437B56" w:rsidRPr="00BC3A71" w:rsidTr="00437B56">
        <w:tc>
          <w:tcPr>
            <w:tcW w:w="2403" w:type="dxa"/>
          </w:tcPr>
          <w:p w:rsidR="00437B56" w:rsidRPr="00BC3A71" w:rsidRDefault="00437B56" w:rsidP="008D4C3B">
            <w:pPr>
              <w:pStyle w:val="BodyText"/>
              <w:rPr>
                <w:rFonts w:ascii="Calibri" w:hAnsi="Calibri"/>
                <w:sz w:val="20"/>
                <w:szCs w:val="20"/>
              </w:rPr>
            </w:pPr>
            <w:r w:rsidRPr="00BC3A71">
              <w:rPr>
                <w:rFonts w:ascii="Calibri" w:hAnsi="Calibri"/>
                <w:sz w:val="20"/>
                <w:szCs w:val="20"/>
              </w:rPr>
              <w:t>Benzo (a) anthracene</w:t>
            </w:r>
          </w:p>
        </w:tc>
        <w:tc>
          <w:tcPr>
            <w:tcW w:w="1699" w:type="dxa"/>
          </w:tcPr>
          <w:p w:rsidR="00437B56" w:rsidRPr="00BC3A71" w:rsidRDefault="00437B56" w:rsidP="008D4C3B">
            <w:pPr>
              <w:pStyle w:val="BodyText"/>
              <w:jc w:val="center"/>
              <w:rPr>
                <w:rFonts w:ascii="Calibri" w:hAnsi="Calibri"/>
                <w:sz w:val="20"/>
                <w:szCs w:val="20"/>
              </w:rPr>
            </w:pPr>
            <w:r w:rsidRPr="00BC3A71">
              <w:rPr>
                <w:rFonts w:ascii="Calibri" w:hAnsi="Calibri"/>
                <w:sz w:val="20"/>
                <w:szCs w:val="20"/>
              </w:rPr>
              <w:t>9</w:t>
            </w:r>
          </w:p>
        </w:tc>
        <w:tc>
          <w:tcPr>
            <w:tcW w:w="1576"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16</w:t>
            </w:r>
          </w:p>
        </w:tc>
        <w:tc>
          <w:tcPr>
            <w:tcW w:w="1630" w:type="dxa"/>
          </w:tcPr>
          <w:p w:rsidR="00437B56" w:rsidRPr="00BC3A71" w:rsidRDefault="00E314FC" w:rsidP="00643E73">
            <w:pPr>
              <w:pStyle w:val="BodyText"/>
              <w:jc w:val="center"/>
              <w:rPr>
                <w:rFonts w:ascii="Calibri" w:hAnsi="Calibri"/>
                <w:sz w:val="20"/>
                <w:szCs w:val="20"/>
              </w:rPr>
            </w:pPr>
            <w:r w:rsidRPr="00BC3A71">
              <w:rPr>
                <w:rFonts w:ascii="Calibri" w:hAnsi="Calibri"/>
                <w:sz w:val="20"/>
                <w:szCs w:val="20"/>
              </w:rPr>
              <w:t>1.5</w:t>
            </w:r>
          </w:p>
        </w:tc>
        <w:tc>
          <w:tcPr>
            <w:tcW w:w="1698"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261</w:t>
            </w:r>
          </w:p>
        </w:tc>
      </w:tr>
      <w:tr w:rsidR="00437B56" w:rsidRPr="00BC3A71" w:rsidTr="00437B56">
        <w:tc>
          <w:tcPr>
            <w:tcW w:w="2403" w:type="dxa"/>
          </w:tcPr>
          <w:p w:rsidR="00437B56" w:rsidRPr="00BC3A71" w:rsidRDefault="00437B56" w:rsidP="008D4C3B">
            <w:pPr>
              <w:pStyle w:val="BodyText"/>
              <w:rPr>
                <w:rFonts w:ascii="Calibri" w:hAnsi="Calibri"/>
                <w:sz w:val="20"/>
                <w:szCs w:val="20"/>
              </w:rPr>
            </w:pPr>
            <w:r w:rsidRPr="00BC3A71">
              <w:rPr>
                <w:rFonts w:ascii="Calibri" w:hAnsi="Calibri"/>
                <w:sz w:val="20"/>
                <w:szCs w:val="20"/>
              </w:rPr>
              <w:t>Chrysene</w:t>
            </w:r>
          </w:p>
        </w:tc>
        <w:tc>
          <w:tcPr>
            <w:tcW w:w="1699" w:type="dxa"/>
          </w:tcPr>
          <w:p w:rsidR="00437B56" w:rsidRPr="00BC3A71" w:rsidRDefault="00437B56" w:rsidP="008D4C3B">
            <w:pPr>
              <w:pStyle w:val="BodyText"/>
              <w:jc w:val="center"/>
              <w:rPr>
                <w:rFonts w:ascii="Calibri" w:hAnsi="Calibri"/>
                <w:sz w:val="20"/>
                <w:szCs w:val="20"/>
              </w:rPr>
            </w:pPr>
            <w:r w:rsidRPr="00BC3A71">
              <w:rPr>
                <w:rFonts w:ascii="Calibri" w:hAnsi="Calibri"/>
                <w:sz w:val="20"/>
                <w:szCs w:val="20"/>
              </w:rPr>
              <w:t>11</w:t>
            </w:r>
          </w:p>
        </w:tc>
        <w:tc>
          <w:tcPr>
            <w:tcW w:w="1576"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20</w:t>
            </w:r>
          </w:p>
        </w:tc>
        <w:tc>
          <w:tcPr>
            <w:tcW w:w="1630" w:type="dxa"/>
          </w:tcPr>
          <w:p w:rsidR="00437B56" w:rsidRPr="00BC3A71" w:rsidRDefault="00E314FC" w:rsidP="00643E73">
            <w:pPr>
              <w:pStyle w:val="BodyText"/>
              <w:jc w:val="center"/>
              <w:rPr>
                <w:rFonts w:ascii="Calibri" w:hAnsi="Calibri"/>
                <w:sz w:val="20"/>
                <w:szCs w:val="20"/>
              </w:rPr>
            </w:pPr>
            <w:r w:rsidRPr="00BC3A71">
              <w:rPr>
                <w:rFonts w:ascii="Calibri" w:hAnsi="Calibri"/>
                <w:sz w:val="20"/>
                <w:szCs w:val="20"/>
              </w:rPr>
              <w:t>-</w:t>
            </w:r>
          </w:p>
        </w:tc>
        <w:tc>
          <w:tcPr>
            <w:tcW w:w="1698"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384</w:t>
            </w:r>
          </w:p>
        </w:tc>
      </w:tr>
      <w:tr w:rsidR="00437B56" w:rsidRPr="00BC3A71" w:rsidTr="00437B56">
        <w:tc>
          <w:tcPr>
            <w:tcW w:w="2403" w:type="dxa"/>
          </w:tcPr>
          <w:p w:rsidR="00437B56" w:rsidRPr="00BC3A71" w:rsidRDefault="00437B56" w:rsidP="008D4C3B">
            <w:pPr>
              <w:pStyle w:val="BodyText"/>
              <w:rPr>
                <w:rFonts w:ascii="Calibri" w:hAnsi="Calibri"/>
                <w:sz w:val="20"/>
                <w:szCs w:val="20"/>
              </w:rPr>
            </w:pPr>
            <w:r w:rsidRPr="00BC3A71">
              <w:rPr>
                <w:rFonts w:ascii="Calibri" w:hAnsi="Calibri"/>
                <w:sz w:val="20"/>
                <w:szCs w:val="20"/>
              </w:rPr>
              <w:t>Benzo (a) pyrene</w:t>
            </w:r>
          </w:p>
        </w:tc>
        <w:tc>
          <w:tcPr>
            <w:tcW w:w="1699" w:type="dxa"/>
          </w:tcPr>
          <w:p w:rsidR="00437B56" w:rsidRPr="00BC3A71" w:rsidRDefault="00437B56" w:rsidP="008D4C3B">
            <w:pPr>
              <w:pStyle w:val="BodyText"/>
              <w:jc w:val="center"/>
              <w:rPr>
                <w:rFonts w:ascii="Calibri" w:hAnsi="Calibri"/>
                <w:sz w:val="20"/>
                <w:szCs w:val="20"/>
              </w:rPr>
            </w:pPr>
            <w:r w:rsidRPr="00BC3A71">
              <w:rPr>
                <w:rFonts w:ascii="Calibri" w:hAnsi="Calibri"/>
                <w:sz w:val="20"/>
                <w:szCs w:val="20"/>
              </w:rPr>
              <w:t>15</w:t>
            </w:r>
          </w:p>
        </w:tc>
        <w:tc>
          <w:tcPr>
            <w:tcW w:w="1576"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30</w:t>
            </w:r>
          </w:p>
        </w:tc>
        <w:tc>
          <w:tcPr>
            <w:tcW w:w="1630" w:type="dxa"/>
          </w:tcPr>
          <w:p w:rsidR="00437B56" w:rsidRPr="00BC3A71" w:rsidRDefault="00E314FC" w:rsidP="00643E73">
            <w:pPr>
              <w:pStyle w:val="BodyText"/>
              <w:jc w:val="center"/>
              <w:rPr>
                <w:rFonts w:ascii="Calibri" w:hAnsi="Calibri"/>
                <w:sz w:val="20"/>
                <w:szCs w:val="20"/>
              </w:rPr>
            </w:pPr>
            <w:r w:rsidRPr="00BC3A71">
              <w:rPr>
                <w:rFonts w:ascii="Calibri" w:hAnsi="Calibri"/>
                <w:sz w:val="20"/>
                <w:szCs w:val="20"/>
              </w:rPr>
              <w:t>625</w:t>
            </w:r>
          </w:p>
        </w:tc>
        <w:tc>
          <w:tcPr>
            <w:tcW w:w="1698"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430</w:t>
            </w:r>
          </w:p>
        </w:tc>
      </w:tr>
      <w:tr w:rsidR="00437B56" w:rsidRPr="00BC3A71" w:rsidTr="00437B56">
        <w:tc>
          <w:tcPr>
            <w:tcW w:w="2403" w:type="dxa"/>
          </w:tcPr>
          <w:p w:rsidR="00437B56" w:rsidRPr="00BC3A71" w:rsidRDefault="00437B56" w:rsidP="008D4C3B">
            <w:pPr>
              <w:pStyle w:val="BodyText"/>
              <w:rPr>
                <w:rFonts w:ascii="Calibri" w:hAnsi="Calibri"/>
                <w:sz w:val="20"/>
                <w:szCs w:val="20"/>
              </w:rPr>
            </w:pPr>
            <w:r w:rsidRPr="00BC3A71">
              <w:rPr>
                <w:rFonts w:ascii="Calibri" w:hAnsi="Calibri"/>
                <w:sz w:val="20"/>
                <w:szCs w:val="20"/>
              </w:rPr>
              <w:t>Benzo (</w:t>
            </w:r>
            <w:proofErr w:type="spellStart"/>
            <w:r w:rsidRPr="00BC3A71">
              <w:rPr>
                <w:rFonts w:ascii="Calibri" w:hAnsi="Calibri"/>
                <w:sz w:val="20"/>
                <w:szCs w:val="20"/>
              </w:rPr>
              <w:t>ghi</w:t>
            </w:r>
            <w:proofErr w:type="spellEnd"/>
            <w:r w:rsidRPr="00BC3A71">
              <w:rPr>
                <w:rFonts w:ascii="Calibri" w:hAnsi="Calibri"/>
                <w:sz w:val="20"/>
                <w:szCs w:val="20"/>
              </w:rPr>
              <w:t xml:space="preserve">) </w:t>
            </w:r>
            <w:proofErr w:type="spellStart"/>
            <w:r w:rsidRPr="00BC3A71">
              <w:rPr>
                <w:rFonts w:ascii="Calibri" w:hAnsi="Calibri"/>
                <w:sz w:val="20"/>
                <w:szCs w:val="20"/>
              </w:rPr>
              <w:t>perylene</w:t>
            </w:r>
            <w:proofErr w:type="spellEnd"/>
          </w:p>
        </w:tc>
        <w:tc>
          <w:tcPr>
            <w:tcW w:w="1699" w:type="dxa"/>
          </w:tcPr>
          <w:p w:rsidR="00437B56" w:rsidRPr="00BC3A71" w:rsidRDefault="00437B56" w:rsidP="008D4C3B">
            <w:pPr>
              <w:pStyle w:val="BodyText"/>
              <w:jc w:val="center"/>
              <w:rPr>
                <w:rFonts w:ascii="Calibri" w:hAnsi="Calibri"/>
                <w:sz w:val="20"/>
                <w:szCs w:val="20"/>
              </w:rPr>
            </w:pPr>
            <w:r w:rsidRPr="00BC3A71">
              <w:rPr>
                <w:rFonts w:ascii="Calibri" w:hAnsi="Calibri"/>
                <w:sz w:val="20"/>
                <w:szCs w:val="20"/>
              </w:rPr>
              <w:t>45</w:t>
            </w:r>
          </w:p>
        </w:tc>
        <w:tc>
          <w:tcPr>
            <w:tcW w:w="1576"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80</w:t>
            </w:r>
          </w:p>
        </w:tc>
        <w:tc>
          <w:tcPr>
            <w:tcW w:w="1630" w:type="dxa"/>
          </w:tcPr>
          <w:p w:rsidR="00437B56" w:rsidRPr="00BC3A71" w:rsidRDefault="00E314FC" w:rsidP="00643E73">
            <w:pPr>
              <w:pStyle w:val="BodyText"/>
              <w:jc w:val="center"/>
              <w:rPr>
                <w:rFonts w:ascii="Calibri" w:hAnsi="Calibri"/>
                <w:sz w:val="20"/>
                <w:szCs w:val="20"/>
              </w:rPr>
            </w:pPr>
            <w:r w:rsidRPr="00BC3A71">
              <w:rPr>
                <w:rFonts w:ascii="Calibri" w:hAnsi="Calibri"/>
                <w:sz w:val="20"/>
                <w:szCs w:val="20"/>
              </w:rPr>
              <w:t>2.1</w:t>
            </w:r>
          </w:p>
        </w:tc>
        <w:tc>
          <w:tcPr>
            <w:tcW w:w="1698"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85</w:t>
            </w:r>
          </w:p>
        </w:tc>
      </w:tr>
      <w:tr w:rsidR="00437B56" w:rsidRPr="00BC3A71" w:rsidTr="00437B56">
        <w:tc>
          <w:tcPr>
            <w:tcW w:w="2403" w:type="dxa"/>
          </w:tcPr>
          <w:p w:rsidR="00437B56" w:rsidRPr="00BC3A71" w:rsidRDefault="00437B56" w:rsidP="00404AFF">
            <w:pPr>
              <w:pStyle w:val="BodyText"/>
              <w:jc w:val="left"/>
              <w:rPr>
                <w:rFonts w:ascii="Calibri" w:hAnsi="Calibri"/>
                <w:sz w:val="20"/>
                <w:szCs w:val="20"/>
              </w:rPr>
            </w:pPr>
            <w:proofErr w:type="spellStart"/>
            <w:r w:rsidRPr="00BC3A71">
              <w:rPr>
                <w:rFonts w:ascii="Calibri" w:hAnsi="Calibri"/>
                <w:sz w:val="20"/>
                <w:szCs w:val="20"/>
              </w:rPr>
              <w:t>Indeno</w:t>
            </w:r>
            <w:proofErr w:type="spellEnd"/>
            <w:r w:rsidRPr="00BC3A71">
              <w:rPr>
                <w:rFonts w:ascii="Calibri" w:hAnsi="Calibri"/>
                <w:sz w:val="20"/>
                <w:szCs w:val="20"/>
              </w:rPr>
              <w:t xml:space="preserve"> (1,2,3-cd) pyrene</w:t>
            </w:r>
          </w:p>
        </w:tc>
        <w:tc>
          <w:tcPr>
            <w:tcW w:w="1699" w:type="dxa"/>
          </w:tcPr>
          <w:p w:rsidR="00437B56" w:rsidRPr="00BC3A71" w:rsidRDefault="00437B56" w:rsidP="008D4C3B">
            <w:pPr>
              <w:pStyle w:val="BodyText"/>
              <w:jc w:val="center"/>
              <w:rPr>
                <w:rFonts w:ascii="Calibri" w:hAnsi="Calibri"/>
                <w:sz w:val="20"/>
                <w:szCs w:val="20"/>
              </w:rPr>
            </w:pPr>
            <w:r w:rsidRPr="00BC3A71">
              <w:rPr>
                <w:rFonts w:ascii="Calibri" w:hAnsi="Calibri"/>
                <w:sz w:val="20"/>
                <w:szCs w:val="20"/>
              </w:rPr>
              <w:t>50</w:t>
            </w:r>
          </w:p>
        </w:tc>
        <w:tc>
          <w:tcPr>
            <w:tcW w:w="1576"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103</w:t>
            </w:r>
          </w:p>
        </w:tc>
        <w:tc>
          <w:tcPr>
            <w:tcW w:w="1630" w:type="dxa"/>
          </w:tcPr>
          <w:p w:rsidR="00437B56" w:rsidRPr="00BC3A71" w:rsidRDefault="00E314FC" w:rsidP="00643E73">
            <w:pPr>
              <w:pStyle w:val="BodyText"/>
              <w:jc w:val="center"/>
              <w:rPr>
                <w:rFonts w:ascii="Calibri" w:hAnsi="Calibri"/>
                <w:sz w:val="20"/>
                <w:szCs w:val="20"/>
              </w:rPr>
            </w:pPr>
            <w:r w:rsidRPr="00BC3A71">
              <w:rPr>
                <w:rFonts w:ascii="Calibri" w:hAnsi="Calibri"/>
                <w:sz w:val="20"/>
                <w:szCs w:val="20"/>
              </w:rPr>
              <w:t>1.5</w:t>
            </w:r>
          </w:p>
        </w:tc>
        <w:tc>
          <w:tcPr>
            <w:tcW w:w="1698" w:type="dxa"/>
          </w:tcPr>
          <w:p w:rsidR="00437B56" w:rsidRPr="00BC3A71" w:rsidRDefault="00437B56" w:rsidP="00643E73">
            <w:pPr>
              <w:pStyle w:val="BodyText"/>
              <w:jc w:val="center"/>
              <w:rPr>
                <w:rFonts w:ascii="Calibri" w:hAnsi="Calibri"/>
                <w:sz w:val="20"/>
                <w:szCs w:val="20"/>
              </w:rPr>
            </w:pPr>
            <w:r w:rsidRPr="00BC3A71">
              <w:rPr>
                <w:rFonts w:ascii="Calibri" w:hAnsi="Calibri"/>
                <w:sz w:val="20"/>
                <w:szCs w:val="20"/>
              </w:rPr>
              <w:t>2404</w:t>
            </w:r>
          </w:p>
        </w:tc>
      </w:tr>
      <w:tr w:rsidR="00DB2880" w:rsidRPr="00BC3A71" w:rsidTr="00437B56">
        <w:tc>
          <w:tcPr>
            <w:tcW w:w="2403" w:type="dxa"/>
          </w:tcPr>
          <w:p w:rsidR="00DB2880" w:rsidRPr="00BC3A71" w:rsidRDefault="007E7EF4" w:rsidP="008D4C3B">
            <w:pPr>
              <w:pStyle w:val="BodyText"/>
              <w:rPr>
                <w:rFonts w:ascii="Calibri" w:hAnsi="Calibri"/>
                <w:sz w:val="20"/>
                <w:szCs w:val="20"/>
              </w:rPr>
            </w:pPr>
            <w:r w:rsidRPr="00BC3A71">
              <w:rPr>
                <w:rFonts w:ascii="Calibri" w:hAnsi="Calibri"/>
                <w:sz w:val="20"/>
                <w:szCs w:val="20"/>
              </w:rPr>
              <w:t>DBT</w:t>
            </w:r>
          </w:p>
        </w:tc>
        <w:tc>
          <w:tcPr>
            <w:tcW w:w="1699" w:type="dxa"/>
          </w:tcPr>
          <w:p w:rsidR="00DB2880" w:rsidRPr="00BC3A71" w:rsidRDefault="007E7EF4" w:rsidP="008D4C3B">
            <w:pPr>
              <w:pStyle w:val="BodyText"/>
              <w:jc w:val="center"/>
              <w:rPr>
                <w:rFonts w:ascii="Calibri" w:hAnsi="Calibri"/>
                <w:sz w:val="20"/>
                <w:szCs w:val="20"/>
              </w:rPr>
            </w:pPr>
            <w:r w:rsidRPr="00BC3A71">
              <w:rPr>
                <w:rFonts w:ascii="Calibri" w:hAnsi="Calibri"/>
                <w:sz w:val="20"/>
                <w:szCs w:val="20"/>
              </w:rPr>
              <w:t>0.6</w:t>
            </w:r>
          </w:p>
        </w:tc>
        <w:tc>
          <w:tcPr>
            <w:tcW w:w="1576" w:type="dxa"/>
          </w:tcPr>
          <w:p w:rsidR="00DB2880" w:rsidRPr="00BC3A71" w:rsidRDefault="007E7EF4" w:rsidP="00643E73">
            <w:pPr>
              <w:pStyle w:val="BodyText"/>
              <w:jc w:val="center"/>
              <w:rPr>
                <w:rFonts w:ascii="Calibri" w:hAnsi="Calibri"/>
                <w:sz w:val="20"/>
                <w:szCs w:val="20"/>
              </w:rPr>
            </w:pPr>
            <w:r w:rsidRPr="00BC3A71">
              <w:rPr>
                <w:rFonts w:ascii="Calibri" w:hAnsi="Calibri"/>
                <w:sz w:val="20"/>
                <w:szCs w:val="20"/>
              </w:rPr>
              <w:t>-</w:t>
            </w:r>
          </w:p>
        </w:tc>
        <w:tc>
          <w:tcPr>
            <w:tcW w:w="1630" w:type="dxa"/>
          </w:tcPr>
          <w:p w:rsidR="00DB2880" w:rsidRPr="00BC3A71" w:rsidRDefault="007E7EF4" w:rsidP="00643E73">
            <w:pPr>
              <w:pStyle w:val="BodyText"/>
              <w:jc w:val="center"/>
              <w:rPr>
                <w:rFonts w:ascii="Calibri" w:hAnsi="Calibri"/>
                <w:sz w:val="20"/>
                <w:szCs w:val="20"/>
              </w:rPr>
            </w:pPr>
            <w:r w:rsidRPr="00BC3A71">
              <w:rPr>
                <w:rFonts w:ascii="Calibri" w:hAnsi="Calibri"/>
                <w:sz w:val="20"/>
                <w:szCs w:val="20"/>
              </w:rPr>
              <w:t>-</w:t>
            </w:r>
          </w:p>
        </w:tc>
        <w:tc>
          <w:tcPr>
            <w:tcW w:w="1698" w:type="dxa"/>
          </w:tcPr>
          <w:p w:rsidR="00DB2880" w:rsidRPr="00BC3A71" w:rsidRDefault="007E7EF4" w:rsidP="00643E73">
            <w:pPr>
              <w:pStyle w:val="BodyText"/>
              <w:jc w:val="center"/>
              <w:rPr>
                <w:rFonts w:ascii="Calibri" w:hAnsi="Calibri"/>
                <w:sz w:val="20"/>
                <w:szCs w:val="20"/>
              </w:rPr>
            </w:pPr>
            <w:r w:rsidRPr="00BC3A71">
              <w:rPr>
                <w:rFonts w:ascii="Calibri" w:hAnsi="Calibri"/>
                <w:sz w:val="20"/>
                <w:szCs w:val="20"/>
              </w:rPr>
              <w:t>190</w:t>
            </w:r>
          </w:p>
        </w:tc>
      </w:tr>
    </w:tbl>
    <w:p w:rsidR="003054E4" w:rsidRPr="00BC3A71" w:rsidRDefault="003054E4" w:rsidP="001F2493">
      <w:pPr>
        <w:pStyle w:val="BodyText"/>
        <w:spacing w:before="0" w:after="0"/>
        <w:rPr>
          <w:rFonts w:ascii="Calibri" w:hAnsi="Calibri"/>
          <w:sz w:val="18"/>
          <w:szCs w:val="18"/>
        </w:rPr>
      </w:pPr>
      <w:r w:rsidRPr="00BC3A71">
        <w:rPr>
          <w:rFonts w:ascii="Calibri" w:hAnsi="Calibri"/>
          <w:sz w:val="18"/>
          <w:szCs w:val="18"/>
        </w:rPr>
        <w:t>Sources: 1 OSPAR, 2009a, 2009b</w:t>
      </w:r>
      <w:r w:rsidR="00572520" w:rsidRPr="00BC3A71">
        <w:rPr>
          <w:rFonts w:ascii="Calibri" w:hAnsi="Calibri"/>
          <w:sz w:val="18"/>
          <w:szCs w:val="18"/>
        </w:rPr>
        <w:t xml:space="preserve"> and 2009c</w:t>
      </w:r>
    </w:p>
    <w:p w:rsidR="003054E4" w:rsidRPr="00BC3A71" w:rsidRDefault="00E15A6E" w:rsidP="001F2493">
      <w:pPr>
        <w:pStyle w:val="BodyText"/>
        <w:spacing w:before="0" w:after="0"/>
        <w:rPr>
          <w:rFonts w:ascii="Calibri" w:hAnsi="Calibri"/>
          <w:sz w:val="18"/>
          <w:szCs w:val="18"/>
        </w:rPr>
      </w:pPr>
      <w:r w:rsidRPr="00BC3A71">
        <w:rPr>
          <w:rFonts w:ascii="Calibri" w:hAnsi="Calibri"/>
          <w:sz w:val="18"/>
          <w:szCs w:val="18"/>
        </w:rPr>
        <w:t xml:space="preserve">Notes: </w:t>
      </w:r>
      <w:r w:rsidR="00572520" w:rsidRPr="00BC3A71">
        <w:rPr>
          <w:rFonts w:ascii="Calibri" w:hAnsi="Calibri"/>
          <w:sz w:val="18"/>
          <w:szCs w:val="18"/>
        </w:rPr>
        <w:t>BC</w:t>
      </w:r>
      <w:r w:rsidR="00E314FC" w:rsidRPr="00BC3A71">
        <w:rPr>
          <w:rFonts w:ascii="Calibri" w:hAnsi="Calibri"/>
          <w:sz w:val="18"/>
          <w:szCs w:val="18"/>
        </w:rPr>
        <w:t>,</w:t>
      </w:r>
      <w:r w:rsidR="00572520" w:rsidRPr="00BC3A71">
        <w:rPr>
          <w:rFonts w:ascii="Calibri" w:hAnsi="Calibri"/>
          <w:sz w:val="18"/>
          <w:szCs w:val="18"/>
        </w:rPr>
        <w:t xml:space="preserve"> BAC</w:t>
      </w:r>
      <w:r w:rsidR="00E314FC" w:rsidRPr="00BC3A71">
        <w:rPr>
          <w:rFonts w:ascii="Calibri" w:hAnsi="Calibri"/>
          <w:sz w:val="18"/>
          <w:szCs w:val="18"/>
        </w:rPr>
        <w:t xml:space="preserve"> and EAC</w:t>
      </w:r>
      <w:r w:rsidR="00572520" w:rsidRPr="00BC3A71">
        <w:rPr>
          <w:rFonts w:ascii="Calibri" w:hAnsi="Calibri"/>
          <w:sz w:val="18"/>
          <w:szCs w:val="18"/>
        </w:rPr>
        <w:t xml:space="preserve"> n</w:t>
      </w:r>
      <w:r w:rsidR="003054E4" w:rsidRPr="00BC3A71">
        <w:rPr>
          <w:rFonts w:ascii="Calibri" w:hAnsi="Calibri"/>
          <w:sz w:val="18"/>
          <w:szCs w:val="18"/>
        </w:rPr>
        <w:t>ormalised to 2.5% TOC</w:t>
      </w:r>
      <w:r w:rsidRPr="00BC3A71">
        <w:rPr>
          <w:rFonts w:ascii="Calibri" w:hAnsi="Calibri"/>
          <w:sz w:val="18"/>
          <w:szCs w:val="18"/>
        </w:rPr>
        <w:t>,</w:t>
      </w:r>
    </w:p>
    <w:p w:rsidR="001F2493" w:rsidRPr="00BC3A71" w:rsidRDefault="001F2493" w:rsidP="001F2493">
      <w:pPr>
        <w:pStyle w:val="BodyText"/>
        <w:tabs>
          <w:tab w:val="left" w:pos="5880"/>
        </w:tabs>
        <w:spacing w:before="0" w:after="0"/>
        <w:rPr>
          <w:rFonts w:ascii="Calibri" w:hAnsi="Calibri"/>
          <w:sz w:val="18"/>
          <w:szCs w:val="18"/>
        </w:rPr>
      </w:pPr>
      <w:r w:rsidRPr="00BC3A71">
        <w:rPr>
          <w:rFonts w:ascii="Calibri" w:hAnsi="Calibri"/>
          <w:sz w:val="18"/>
          <w:szCs w:val="18"/>
        </w:rPr>
        <w:t>BACs for Spain and Portugal differ from values shown in the table above and should be checked in OSPAR, 2009b.</w:t>
      </w:r>
    </w:p>
    <w:p w:rsidR="00E15A6E" w:rsidRPr="00BC3A71" w:rsidRDefault="00E15A6E" w:rsidP="001F2493">
      <w:pPr>
        <w:pStyle w:val="BodyText"/>
        <w:tabs>
          <w:tab w:val="left" w:pos="5880"/>
        </w:tabs>
        <w:spacing w:before="0" w:after="0"/>
        <w:rPr>
          <w:rFonts w:ascii="Calibri" w:hAnsi="Calibri"/>
          <w:sz w:val="18"/>
          <w:szCs w:val="18"/>
        </w:rPr>
      </w:pPr>
    </w:p>
    <w:p w:rsidR="00170191" w:rsidRPr="00BC3A71" w:rsidRDefault="00170191" w:rsidP="00E15A6E">
      <w:pPr>
        <w:pStyle w:val="BodyText"/>
        <w:spacing w:before="0"/>
        <w:rPr>
          <w:rFonts w:ascii="Calibri" w:hAnsi="Calibri"/>
          <w:b/>
        </w:rPr>
      </w:pPr>
      <w:r w:rsidRPr="00BC3A71">
        <w:rPr>
          <w:rFonts w:ascii="Calibri" w:hAnsi="Calibri"/>
          <w:b/>
        </w:rPr>
        <w:t xml:space="preserve">Analytical </w:t>
      </w:r>
      <w:r w:rsidR="009C519E" w:rsidRPr="00BC3A71">
        <w:rPr>
          <w:rFonts w:ascii="Calibri" w:hAnsi="Calibri"/>
          <w:b/>
        </w:rPr>
        <w:t>T</w:t>
      </w:r>
      <w:r w:rsidRPr="00BC3A71">
        <w:rPr>
          <w:rFonts w:ascii="Calibri" w:hAnsi="Calibri"/>
          <w:b/>
        </w:rPr>
        <w:t>echniques</w:t>
      </w:r>
    </w:p>
    <w:p w:rsidR="00EA6573" w:rsidRPr="00BC3A71" w:rsidRDefault="00EA6573" w:rsidP="00E15A6E">
      <w:pPr>
        <w:pStyle w:val="BodyText"/>
        <w:spacing w:before="0"/>
        <w:rPr>
          <w:rFonts w:ascii="Calibri" w:hAnsi="Calibri"/>
        </w:rPr>
      </w:pPr>
      <w:r w:rsidRPr="00BC3A71">
        <w:rPr>
          <w:rFonts w:ascii="Calibri" w:hAnsi="Calibri"/>
        </w:rPr>
        <w:t>Available analytical methods for determination of PAHs in sediments are set out in detail in OSPAR, 2015, Technical Annex 3.</w:t>
      </w:r>
      <w:r w:rsidR="000B01B8" w:rsidRPr="00BC3A71">
        <w:rPr>
          <w:rFonts w:ascii="Calibri" w:hAnsi="Calibri"/>
        </w:rPr>
        <w:t xml:space="preserve"> </w:t>
      </w:r>
    </w:p>
    <w:p w:rsidR="00170191" w:rsidRPr="00BC3A71" w:rsidRDefault="00EA6573" w:rsidP="00E15A6E">
      <w:pPr>
        <w:pStyle w:val="BodyText"/>
        <w:spacing w:before="0"/>
        <w:rPr>
          <w:rFonts w:ascii="Calibri" w:hAnsi="Calibri"/>
        </w:rPr>
      </w:pPr>
      <w:r w:rsidRPr="00BC3A71">
        <w:rPr>
          <w:rFonts w:ascii="Calibri" w:hAnsi="Calibri"/>
        </w:rPr>
        <w:t>PAHs should be determined by gas chromatography / mass spectroscopy (</w:t>
      </w:r>
      <w:r w:rsidR="005E32DE" w:rsidRPr="00BC3A71">
        <w:rPr>
          <w:rFonts w:ascii="Calibri" w:hAnsi="Calibri"/>
        </w:rPr>
        <w:t>GC-MS</w:t>
      </w:r>
      <w:r w:rsidRPr="00BC3A71">
        <w:rPr>
          <w:rFonts w:ascii="Calibri" w:hAnsi="Calibri"/>
        </w:rPr>
        <w:t>), and results should be reported for individual components, sum NPD</w:t>
      </w:r>
      <w:r w:rsidR="006E3677" w:rsidRPr="00BC3A71">
        <w:rPr>
          <w:rFonts w:ascii="Calibri" w:hAnsi="Calibri"/>
        </w:rPr>
        <w:t xml:space="preserve"> (</w:t>
      </w:r>
      <w:r w:rsidR="002A4D56" w:rsidRPr="00BC3A71">
        <w:rPr>
          <w:rFonts w:ascii="Calibri" w:hAnsi="Calibri"/>
        </w:rPr>
        <w:t xml:space="preserve">the </w:t>
      </w:r>
      <w:r w:rsidR="006E3677" w:rsidRPr="00BC3A71">
        <w:rPr>
          <w:rFonts w:ascii="Calibri" w:hAnsi="Calibri"/>
        </w:rPr>
        <w:t xml:space="preserve">collective term for naphthalene, </w:t>
      </w:r>
      <w:proofErr w:type="spellStart"/>
      <w:r w:rsidR="006E3677" w:rsidRPr="00BC3A71">
        <w:rPr>
          <w:rFonts w:ascii="Calibri" w:hAnsi="Calibri"/>
        </w:rPr>
        <w:t>phenanthrene</w:t>
      </w:r>
      <w:proofErr w:type="spellEnd"/>
      <w:r w:rsidR="006E3677" w:rsidRPr="00BC3A71">
        <w:rPr>
          <w:rFonts w:ascii="Calibri" w:hAnsi="Calibri"/>
        </w:rPr>
        <w:t xml:space="preserve">, </w:t>
      </w:r>
      <w:proofErr w:type="spellStart"/>
      <w:r w:rsidR="006E3677" w:rsidRPr="00BC3A71">
        <w:rPr>
          <w:rFonts w:ascii="Calibri" w:hAnsi="Calibri"/>
        </w:rPr>
        <w:t>dibenzothiophene</w:t>
      </w:r>
      <w:proofErr w:type="spellEnd"/>
      <w:r w:rsidR="006E3677" w:rsidRPr="00BC3A71">
        <w:rPr>
          <w:rFonts w:ascii="Calibri" w:hAnsi="Calibri"/>
        </w:rPr>
        <w:t xml:space="preserve"> and their C</w:t>
      </w:r>
      <w:r w:rsidR="006E3677" w:rsidRPr="00BC3A71">
        <w:rPr>
          <w:rFonts w:ascii="Calibri" w:hAnsi="Calibri"/>
          <w:vertAlign w:val="subscript"/>
        </w:rPr>
        <w:t>1</w:t>
      </w:r>
      <w:r w:rsidR="006E3677" w:rsidRPr="00BC3A71">
        <w:rPr>
          <w:rFonts w:ascii="Calibri" w:hAnsi="Calibri"/>
        </w:rPr>
        <w:t xml:space="preserve"> to C</w:t>
      </w:r>
      <w:r w:rsidR="006E3677" w:rsidRPr="00BC3A71">
        <w:rPr>
          <w:rFonts w:ascii="Calibri" w:hAnsi="Calibri"/>
          <w:vertAlign w:val="subscript"/>
        </w:rPr>
        <w:t>4</w:t>
      </w:r>
      <w:r w:rsidR="006E3677" w:rsidRPr="00BC3A71">
        <w:rPr>
          <w:rFonts w:ascii="Calibri" w:hAnsi="Calibri"/>
        </w:rPr>
        <w:t xml:space="preserve"> substituted compounds)</w:t>
      </w:r>
      <w:r w:rsidRPr="00BC3A71">
        <w:rPr>
          <w:rFonts w:ascii="Calibri" w:hAnsi="Calibri"/>
        </w:rPr>
        <w:t xml:space="preserve"> and sum PAH</w:t>
      </w:r>
      <w:r w:rsidR="006E3677" w:rsidRPr="00BC3A71">
        <w:rPr>
          <w:rFonts w:ascii="Calibri" w:hAnsi="Calibri"/>
        </w:rPr>
        <w:t>.</w:t>
      </w:r>
      <w:r w:rsidR="000B01B8" w:rsidRPr="00BC3A71">
        <w:rPr>
          <w:rFonts w:ascii="Calibri" w:hAnsi="Calibri"/>
        </w:rPr>
        <w:t xml:space="preserve"> A standard analytical method is provided in EPA Method 8270C </w:t>
      </w:r>
      <w:proofErr w:type="spellStart"/>
      <w:r w:rsidR="000B01B8" w:rsidRPr="00BC3A71">
        <w:rPr>
          <w:rFonts w:ascii="Calibri" w:hAnsi="Calibri"/>
        </w:rPr>
        <w:t>Semivolatile</w:t>
      </w:r>
      <w:proofErr w:type="spellEnd"/>
      <w:r w:rsidR="000B01B8" w:rsidRPr="00BC3A71">
        <w:rPr>
          <w:rFonts w:ascii="Calibri" w:hAnsi="Calibri"/>
        </w:rPr>
        <w:t xml:space="preserve"> organic compounds by GC-MS (US EPA, 1996b).</w:t>
      </w:r>
    </w:p>
    <w:p w:rsidR="009C5706" w:rsidRPr="00BC3A71" w:rsidRDefault="009C5706" w:rsidP="00E15A6E">
      <w:pPr>
        <w:pStyle w:val="Heading3"/>
        <w:spacing w:before="0"/>
        <w:rPr>
          <w:rFonts w:ascii="Calibri" w:hAnsi="Calibri"/>
          <w:color w:val="auto"/>
        </w:rPr>
      </w:pPr>
      <w:bookmarkStart w:id="154" w:name="_Toc484159884"/>
      <w:r w:rsidRPr="00BC3A71">
        <w:rPr>
          <w:rFonts w:ascii="Calibri" w:hAnsi="Calibri"/>
          <w:color w:val="auto"/>
        </w:rPr>
        <w:t>P</w:t>
      </w:r>
      <w:r w:rsidR="009C519E" w:rsidRPr="00BC3A71">
        <w:rPr>
          <w:rFonts w:ascii="Calibri" w:hAnsi="Calibri"/>
          <w:color w:val="auto"/>
        </w:rPr>
        <w:t>olychlorinated Biphenyls</w:t>
      </w:r>
      <w:bookmarkEnd w:id="154"/>
    </w:p>
    <w:p w:rsidR="009C519E" w:rsidRPr="00BC3A71" w:rsidRDefault="007A59A4" w:rsidP="00E15A6E">
      <w:pPr>
        <w:pStyle w:val="BodyText"/>
        <w:spacing w:before="0"/>
        <w:rPr>
          <w:rFonts w:ascii="Calibri" w:hAnsi="Calibri"/>
          <w:b/>
        </w:rPr>
      </w:pPr>
      <w:proofErr w:type="spellStart"/>
      <w:r w:rsidRPr="00BC3A71">
        <w:rPr>
          <w:rFonts w:ascii="Calibri" w:hAnsi="Calibri"/>
          <w:b/>
        </w:rPr>
        <w:t>Determinand</w:t>
      </w:r>
      <w:proofErr w:type="spellEnd"/>
      <w:r w:rsidR="009C519E" w:rsidRPr="00BC3A71">
        <w:rPr>
          <w:rFonts w:ascii="Calibri" w:hAnsi="Calibri"/>
          <w:b/>
        </w:rPr>
        <w:t xml:space="preserve"> Selection</w:t>
      </w:r>
    </w:p>
    <w:p w:rsidR="009C519E" w:rsidRPr="00BC3A71" w:rsidRDefault="006A6474" w:rsidP="00E15A6E">
      <w:pPr>
        <w:pStyle w:val="BodyText"/>
        <w:spacing w:before="0"/>
        <w:rPr>
          <w:rFonts w:ascii="Calibri" w:hAnsi="Calibri"/>
        </w:rPr>
      </w:pPr>
      <w:r w:rsidRPr="00BC3A71">
        <w:rPr>
          <w:rFonts w:ascii="Calibri" w:hAnsi="Calibri"/>
        </w:rPr>
        <w:t>PCBs</w:t>
      </w:r>
      <w:r w:rsidR="009C519E" w:rsidRPr="00BC3A71">
        <w:rPr>
          <w:rFonts w:ascii="Calibri" w:hAnsi="Calibri"/>
        </w:rPr>
        <w:t xml:space="preserve"> are synthetic mixtures of chlorinated hydrocarbons used extensively in Europe from 1929 until the mid-1980s. PCBs</w:t>
      </w:r>
      <w:r w:rsidR="00EF44FF" w:rsidRPr="00BC3A71">
        <w:rPr>
          <w:rFonts w:ascii="Calibri" w:hAnsi="Calibri"/>
        </w:rPr>
        <w:t xml:space="preserve"> suitability for industrial applications is related to their chemical inertness, resistance to heat, non-flammability, </w:t>
      </w:r>
      <w:proofErr w:type="gramStart"/>
      <w:r w:rsidR="00EF44FF" w:rsidRPr="00BC3A71">
        <w:rPr>
          <w:rFonts w:ascii="Calibri" w:hAnsi="Calibri"/>
        </w:rPr>
        <w:t>low</w:t>
      </w:r>
      <w:proofErr w:type="gramEnd"/>
      <w:r w:rsidR="00EF44FF" w:rsidRPr="00BC3A71">
        <w:rPr>
          <w:rFonts w:ascii="Calibri" w:hAnsi="Calibri"/>
        </w:rPr>
        <w:t xml:space="preserve"> vapour pressure and high dielectric constant (WHO, 2013). </w:t>
      </w:r>
      <w:r w:rsidR="00057973" w:rsidRPr="00BC3A71">
        <w:rPr>
          <w:rFonts w:ascii="Calibri" w:hAnsi="Calibri"/>
        </w:rPr>
        <w:t>PCBs were used on North Sea installations prior to the 1980s.</w:t>
      </w:r>
    </w:p>
    <w:p w:rsidR="00EF44FF" w:rsidRPr="00BC3A71" w:rsidRDefault="00EF44FF" w:rsidP="00E15A6E">
      <w:pPr>
        <w:pStyle w:val="BodyText"/>
        <w:spacing w:before="0"/>
        <w:rPr>
          <w:rFonts w:ascii="Calibri" w:hAnsi="Calibri"/>
        </w:rPr>
      </w:pPr>
      <w:r w:rsidRPr="00BC3A71">
        <w:rPr>
          <w:rFonts w:ascii="Calibri" w:hAnsi="Calibri"/>
        </w:rPr>
        <w:t xml:space="preserve">OSPAR CEMP has concentrated on seven PCB congeners (referred to as the </w:t>
      </w:r>
      <w:r w:rsidR="00A50362" w:rsidRPr="00BC3A71">
        <w:rPr>
          <w:rFonts w:ascii="Calibri" w:hAnsi="Calibri"/>
        </w:rPr>
        <w:t>Internation</w:t>
      </w:r>
      <w:r w:rsidR="002A4D56" w:rsidRPr="00BC3A71">
        <w:rPr>
          <w:rFonts w:ascii="Calibri" w:hAnsi="Calibri"/>
        </w:rPr>
        <w:t>al</w:t>
      </w:r>
      <w:r w:rsidR="00A50362" w:rsidRPr="00BC3A71">
        <w:rPr>
          <w:rFonts w:ascii="Calibri" w:hAnsi="Calibri"/>
        </w:rPr>
        <w:t xml:space="preserve"> Council for the Exploration of the Sea (</w:t>
      </w:r>
      <w:r w:rsidR="00A9620F" w:rsidRPr="00BC3A71">
        <w:rPr>
          <w:rFonts w:ascii="Calibri" w:hAnsi="Calibri"/>
        </w:rPr>
        <w:t>ICES</w:t>
      </w:r>
      <w:r w:rsidR="00A50362" w:rsidRPr="00BC3A71">
        <w:rPr>
          <w:rFonts w:ascii="Calibri" w:hAnsi="Calibri"/>
        </w:rPr>
        <w:t>)</w:t>
      </w:r>
      <w:r w:rsidR="00A9620F" w:rsidRPr="00BC3A71">
        <w:rPr>
          <w:rFonts w:ascii="Calibri" w:hAnsi="Calibri"/>
        </w:rPr>
        <w:t>/</w:t>
      </w:r>
      <w:r w:rsidRPr="00BC3A71">
        <w:rPr>
          <w:rFonts w:ascii="Calibri" w:hAnsi="Calibri"/>
        </w:rPr>
        <w:t>Dutch</w:t>
      </w:r>
      <w:r w:rsidR="00A9620F" w:rsidRPr="00BC3A71">
        <w:rPr>
          <w:rFonts w:ascii="Calibri" w:hAnsi="Calibri"/>
        </w:rPr>
        <w:t>/EC</w:t>
      </w:r>
      <w:r w:rsidRPr="00BC3A71">
        <w:rPr>
          <w:rFonts w:ascii="Calibri" w:hAnsi="Calibri"/>
        </w:rPr>
        <w:t>7) which cover the range of toxicological properties of the group.</w:t>
      </w:r>
      <w:r w:rsidR="00A27A90" w:rsidRPr="00BC3A71">
        <w:rPr>
          <w:rFonts w:ascii="Calibri" w:hAnsi="Calibri"/>
        </w:rPr>
        <w:t xml:space="preserve"> PCBs are known </w:t>
      </w:r>
      <w:proofErr w:type="spellStart"/>
      <w:r w:rsidR="00A27A90" w:rsidRPr="00BC3A71">
        <w:rPr>
          <w:rFonts w:ascii="Calibri" w:hAnsi="Calibri"/>
        </w:rPr>
        <w:t>EDs.</w:t>
      </w:r>
      <w:proofErr w:type="spellEnd"/>
    </w:p>
    <w:p w:rsidR="00EF44FF" w:rsidRPr="00BC3A71" w:rsidRDefault="006F751B" w:rsidP="00E15A6E">
      <w:pPr>
        <w:pStyle w:val="BodyText"/>
        <w:spacing w:before="0"/>
        <w:rPr>
          <w:rFonts w:ascii="Calibri" w:hAnsi="Calibri"/>
        </w:rPr>
      </w:pPr>
      <w:r w:rsidRPr="00BC3A71">
        <w:rPr>
          <w:rFonts w:ascii="Calibri" w:hAnsi="Calibri"/>
        </w:rPr>
        <w:t>CEMP b</w:t>
      </w:r>
      <w:r w:rsidR="00EF44FF" w:rsidRPr="00BC3A71">
        <w:rPr>
          <w:rFonts w:ascii="Calibri" w:hAnsi="Calibri"/>
        </w:rPr>
        <w:t>enchmark concentrations are shown in Table 5-4.</w:t>
      </w:r>
    </w:p>
    <w:p w:rsidR="00EA6573" w:rsidRPr="00BC3A71" w:rsidRDefault="00EA6573" w:rsidP="00EA6573">
      <w:pPr>
        <w:pStyle w:val="Caption"/>
        <w:rPr>
          <w:rFonts w:ascii="Calibri" w:hAnsi="Calibri"/>
        </w:rPr>
      </w:pPr>
      <w:bookmarkStart w:id="155" w:name="_Toc474227225"/>
      <w:r w:rsidRPr="00BC3A71">
        <w:rPr>
          <w:rFonts w:ascii="Calibri" w:hAnsi="Calibri"/>
        </w:rPr>
        <w:t xml:space="preserve">Table </w:t>
      </w:r>
      <w:r w:rsidR="009717BA" w:rsidRPr="00BC3A71">
        <w:rPr>
          <w:rFonts w:ascii="Calibri" w:hAnsi="Calibri"/>
        </w:rPr>
        <w:fldChar w:fldCharType="begin"/>
      </w:r>
      <w:r w:rsidR="009717BA" w:rsidRPr="00BC3A71">
        <w:rPr>
          <w:rFonts w:ascii="Calibri" w:hAnsi="Calibri"/>
        </w:rPr>
        <w:instrText xml:space="preserve"> STYLEREF 1 \s </w:instrText>
      </w:r>
      <w:r w:rsidR="009717BA" w:rsidRPr="00BC3A71">
        <w:rPr>
          <w:rFonts w:ascii="Calibri" w:hAnsi="Calibri"/>
        </w:rPr>
        <w:fldChar w:fldCharType="separate"/>
      </w:r>
      <w:r w:rsidR="00E3271A" w:rsidRPr="00BC3A71">
        <w:rPr>
          <w:rFonts w:ascii="Calibri" w:hAnsi="Calibri"/>
          <w:noProof/>
        </w:rPr>
        <w:t>5</w:t>
      </w:r>
      <w:r w:rsidR="009717BA" w:rsidRPr="00BC3A71">
        <w:rPr>
          <w:rFonts w:ascii="Calibri" w:hAnsi="Calibri"/>
          <w:noProof/>
        </w:rPr>
        <w:fldChar w:fldCharType="end"/>
      </w:r>
      <w:r w:rsidR="00E25828" w:rsidRPr="00BC3A71">
        <w:rPr>
          <w:rFonts w:ascii="Calibri" w:hAnsi="Calibri"/>
        </w:rPr>
        <w:noBreakHyphen/>
      </w:r>
      <w:r w:rsidR="009717BA" w:rsidRPr="00BC3A71">
        <w:rPr>
          <w:rFonts w:ascii="Calibri" w:hAnsi="Calibri"/>
        </w:rPr>
        <w:fldChar w:fldCharType="begin"/>
      </w:r>
      <w:r w:rsidR="009717BA" w:rsidRPr="00BC3A71">
        <w:rPr>
          <w:rFonts w:ascii="Calibri" w:hAnsi="Calibri"/>
        </w:rPr>
        <w:instrText xml:space="preserve"> SEQ Table \* ARABIC \s 1 </w:instrText>
      </w:r>
      <w:r w:rsidR="009717BA" w:rsidRPr="00BC3A71">
        <w:rPr>
          <w:rFonts w:ascii="Calibri" w:hAnsi="Calibri"/>
        </w:rPr>
        <w:fldChar w:fldCharType="separate"/>
      </w:r>
      <w:r w:rsidR="00E3271A" w:rsidRPr="00BC3A71">
        <w:rPr>
          <w:rFonts w:ascii="Calibri" w:hAnsi="Calibri"/>
          <w:noProof/>
        </w:rPr>
        <w:t>4</w:t>
      </w:r>
      <w:r w:rsidR="009717BA" w:rsidRPr="00BC3A71">
        <w:rPr>
          <w:rFonts w:ascii="Calibri" w:hAnsi="Calibri"/>
          <w:noProof/>
        </w:rPr>
        <w:fldChar w:fldCharType="end"/>
      </w:r>
      <w:r w:rsidRPr="00BC3A71">
        <w:rPr>
          <w:rFonts w:ascii="Calibri" w:hAnsi="Calibri"/>
        </w:rPr>
        <w:tab/>
        <w:t>OSPAR PCB benchmark concentrations</w:t>
      </w:r>
      <w:bookmarkEnd w:id="155"/>
    </w:p>
    <w:tbl>
      <w:tblPr>
        <w:tblStyle w:val="TableGrid"/>
        <w:tblW w:w="0" w:type="auto"/>
        <w:tblLook w:val="04A0" w:firstRow="1" w:lastRow="0" w:firstColumn="1" w:lastColumn="0" w:noHBand="0" w:noVBand="1"/>
      </w:tblPr>
      <w:tblGrid>
        <w:gridCol w:w="1801"/>
        <w:gridCol w:w="1801"/>
        <w:gridCol w:w="1801"/>
        <w:gridCol w:w="1801"/>
      </w:tblGrid>
      <w:tr w:rsidR="00572520" w:rsidRPr="00BC3A71" w:rsidTr="00CF2E83">
        <w:tc>
          <w:tcPr>
            <w:tcW w:w="1801" w:type="dxa"/>
            <w:shd w:val="clear" w:color="auto" w:fill="FF0000"/>
          </w:tcPr>
          <w:p w:rsidR="00572520" w:rsidRPr="00BC3A71" w:rsidRDefault="00572520" w:rsidP="008D4C3B">
            <w:pPr>
              <w:pStyle w:val="BodyText"/>
              <w:rPr>
                <w:rFonts w:ascii="Calibri" w:hAnsi="Calibri"/>
                <w:b/>
                <w:sz w:val="20"/>
                <w:szCs w:val="20"/>
              </w:rPr>
            </w:pPr>
            <w:r w:rsidRPr="00BC3A71">
              <w:rPr>
                <w:rFonts w:ascii="Calibri" w:hAnsi="Calibri"/>
                <w:b/>
                <w:sz w:val="20"/>
                <w:szCs w:val="20"/>
              </w:rPr>
              <w:t>PCBs</w:t>
            </w:r>
          </w:p>
        </w:tc>
        <w:tc>
          <w:tcPr>
            <w:tcW w:w="1801" w:type="dxa"/>
            <w:shd w:val="clear" w:color="auto" w:fill="D9D9D9" w:themeFill="background1" w:themeFillShade="D9"/>
          </w:tcPr>
          <w:p w:rsidR="00572520" w:rsidRPr="00BC3A71" w:rsidRDefault="00572520" w:rsidP="008D4C3B">
            <w:pPr>
              <w:pStyle w:val="BodyText"/>
              <w:jc w:val="center"/>
              <w:rPr>
                <w:rFonts w:ascii="Calibri" w:hAnsi="Calibri"/>
                <w:b/>
                <w:sz w:val="20"/>
                <w:szCs w:val="20"/>
              </w:rPr>
            </w:pPr>
            <w:r w:rsidRPr="00BC3A71">
              <w:rPr>
                <w:rFonts w:ascii="Calibri" w:hAnsi="Calibri"/>
                <w:b/>
                <w:sz w:val="20"/>
                <w:szCs w:val="20"/>
              </w:rPr>
              <w:t>BC</w:t>
            </w:r>
            <w:r w:rsidR="00621E78" w:rsidRPr="00BC3A71">
              <w:rPr>
                <w:rFonts w:ascii="Calibri" w:hAnsi="Calibri"/>
                <w:b/>
                <w:sz w:val="20"/>
                <w:szCs w:val="20"/>
              </w:rPr>
              <w:t>/LC</w:t>
            </w:r>
            <w:r w:rsidRPr="00BC3A71">
              <w:rPr>
                <w:rFonts w:ascii="Calibri" w:hAnsi="Calibri"/>
                <w:b/>
                <w:sz w:val="20"/>
                <w:szCs w:val="20"/>
                <w:vertAlign w:val="superscript"/>
              </w:rPr>
              <w:t>1</w:t>
            </w:r>
            <w:r w:rsidRPr="00BC3A71">
              <w:rPr>
                <w:rFonts w:ascii="Calibri" w:hAnsi="Calibri"/>
                <w:b/>
                <w:sz w:val="20"/>
                <w:szCs w:val="20"/>
              </w:rPr>
              <w:t xml:space="preserve"> </w:t>
            </w:r>
            <w:r w:rsidRPr="00BC3A71">
              <w:rPr>
                <w:rFonts w:ascii="Calibri" w:hAnsi="Calibri" w:cs="Arial"/>
                <w:b/>
                <w:sz w:val="20"/>
                <w:szCs w:val="20"/>
              </w:rPr>
              <w:t>µ</w:t>
            </w:r>
            <w:r w:rsidRPr="00BC3A71">
              <w:rPr>
                <w:rFonts w:ascii="Calibri" w:hAnsi="Calibri"/>
                <w:b/>
                <w:sz w:val="20"/>
                <w:szCs w:val="20"/>
              </w:rPr>
              <w:t xml:space="preserve">g/kg </w:t>
            </w:r>
            <w:proofErr w:type="spellStart"/>
            <w:r w:rsidRPr="00BC3A71">
              <w:rPr>
                <w:rFonts w:ascii="Calibri" w:hAnsi="Calibri"/>
                <w:b/>
                <w:sz w:val="20"/>
                <w:szCs w:val="20"/>
              </w:rPr>
              <w:t>dw</w:t>
            </w:r>
            <w:proofErr w:type="spellEnd"/>
          </w:p>
        </w:tc>
        <w:tc>
          <w:tcPr>
            <w:tcW w:w="1801" w:type="dxa"/>
            <w:shd w:val="clear" w:color="auto" w:fill="D9D9D9" w:themeFill="background1" w:themeFillShade="D9"/>
          </w:tcPr>
          <w:p w:rsidR="00572520" w:rsidRPr="00BC3A71" w:rsidRDefault="00572520" w:rsidP="008D4C3B">
            <w:pPr>
              <w:pStyle w:val="BodyText"/>
              <w:rPr>
                <w:rFonts w:ascii="Calibri" w:hAnsi="Calibri"/>
                <w:b/>
                <w:sz w:val="20"/>
                <w:szCs w:val="20"/>
                <w:vertAlign w:val="superscript"/>
              </w:rPr>
            </w:pPr>
            <w:r w:rsidRPr="00BC3A71">
              <w:rPr>
                <w:rFonts w:ascii="Calibri" w:hAnsi="Calibri"/>
                <w:b/>
                <w:sz w:val="20"/>
                <w:szCs w:val="20"/>
              </w:rPr>
              <w:t>BAC</w:t>
            </w:r>
            <w:r w:rsidRPr="00BC3A71">
              <w:rPr>
                <w:rFonts w:ascii="Calibri" w:hAnsi="Calibri"/>
                <w:b/>
                <w:sz w:val="20"/>
                <w:szCs w:val="20"/>
                <w:vertAlign w:val="superscript"/>
              </w:rPr>
              <w:t xml:space="preserve">1 </w:t>
            </w:r>
            <w:r w:rsidRPr="00BC3A71">
              <w:rPr>
                <w:rFonts w:ascii="Calibri" w:hAnsi="Calibri" w:cs="Arial"/>
                <w:b/>
                <w:sz w:val="20"/>
                <w:szCs w:val="20"/>
              </w:rPr>
              <w:t>µ</w:t>
            </w:r>
            <w:r w:rsidRPr="00BC3A71">
              <w:rPr>
                <w:rFonts w:ascii="Calibri" w:hAnsi="Calibri"/>
                <w:b/>
                <w:sz w:val="20"/>
                <w:szCs w:val="20"/>
              </w:rPr>
              <w:t xml:space="preserve">g/kg </w:t>
            </w:r>
            <w:proofErr w:type="spellStart"/>
            <w:r w:rsidRPr="00BC3A71">
              <w:rPr>
                <w:rFonts w:ascii="Calibri" w:hAnsi="Calibri"/>
                <w:b/>
                <w:sz w:val="20"/>
                <w:szCs w:val="20"/>
              </w:rPr>
              <w:t>dw</w:t>
            </w:r>
            <w:proofErr w:type="spellEnd"/>
          </w:p>
        </w:tc>
        <w:tc>
          <w:tcPr>
            <w:tcW w:w="1801" w:type="dxa"/>
            <w:shd w:val="clear" w:color="auto" w:fill="D9D9D9" w:themeFill="background1" w:themeFillShade="D9"/>
          </w:tcPr>
          <w:p w:rsidR="00572520" w:rsidRPr="00BC3A71" w:rsidRDefault="00572520" w:rsidP="00572520">
            <w:pPr>
              <w:pStyle w:val="BodyText"/>
              <w:jc w:val="center"/>
              <w:rPr>
                <w:rFonts w:ascii="Calibri" w:hAnsi="Calibri"/>
                <w:b/>
                <w:sz w:val="20"/>
                <w:szCs w:val="20"/>
              </w:rPr>
            </w:pPr>
            <w:r w:rsidRPr="00BC3A71">
              <w:rPr>
                <w:rFonts w:ascii="Calibri" w:hAnsi="Calibri"/>
                <w:b/>
                <w:sz w:val="20"/>
                <w:szCs w:val="20"/>
              </w:rPr>
              <w:t>EAC</w:t>
            </w:r>
            <w:r w:rsidRPr="00BC3A71">
              <w:rPr>
                <w:rFonts w:ascii="Calibri" w:hAnsi="Calibri"/>
                <w:b/>
                <w:sz w:val="20"/>
                <w:szCs w:val="20"/>
                <w:vertAlign w:val="superscript"/>
              </w:rPr>
              <w:t>1</w:t>
            </w:r>
            <w:r w:rsidRPr="00BC3A71">
              <w:rPr>
                <w:rFonts w:ascii="Calibri" w:hAnsi="Calibri"/>
                <w:b/>
                <w:sz w:val="20"/>
                <w:szCs w:val="20"/>
              </w:rPr>
              <w:t xml:space="preserve"> </w:t>
            </w:r>
            <w:r w:rsidRPr="00BC3A71">
              <w:rPr>
                <w:rFonts w:ascii="Calibri" w:hAnsi="Calibri" w:cs="Arial"/>
                <w:b/>
                <w:sz w:val="20"/>
                <w:szCs w:val="20"/>
              </w:rPr>
              <w:t>µ</w:t>
            </w:r>
            <w:r w:rsidRPr="00BC3A71">
              <w:rPr>
                <w:rFonts w:ascii="Calibri" w:hAnsi="Calibri"/>
                <w:b/>
                <w:sz w:val="20"/>
                <w:szCs w:val="20"/>
              </w:rPr>
              <w:t xml:space="preserve">g/kg </w:t>
            </w:r>
            <w:proofErr w:type="spellStart"/>
            <w:r w:rsidRPr="00BC3A71">
              <w:rPr>
                <w:rFonts w:ascii="Calibri" w:hAnsi="Calibri"/>
                <w:b/>
                <w:sz w:val="20"/>
                <w:szCs w:val="20"/>
              </w:rPr>
              <w:t>dw</w:t>
            </w:r>
            <w:proofErr w:type="spellEnd"/>
          </w:p>
        </w:tc>
      </w:tr>
      <w:tr w:rsidR="00572520" w:rsidRPr="00BC3A71" w:rsidTr="00CF2E83">
        <w:tc>
          <w:tcPr>
            <w:tcW w:w="1801" w:type="dxa"/>
          </w:tcPr>
          <w:p w:rsidR="00572520" w:rsidRPr="00BC3A71" w:rsidRDefault="00572520" w:rsidP="008D4C3B">
            <w:pPr>
              <w:pStyle w:val="BodyText"/>
              <w:rPr>
                <w:rFonts w:ascii="Calibri" w:hAnsi="Calibri"/>
                <w:sz w:val="20"/>
                <w:szCs w:val="20"/>
              </w:rPr>
            </w:pPr>
            <w:r w:rsidRPr="00BC3A71">
              <w:rPr>
                <w:rFonts w:ascii="Calibri" w:hAnsi="Calibri"/>
                <w:sz w:val="20"/>
                <w:szCs w:val="20"/>
              </w:rPr>
              <w:t>CB28</w:t>
            </w:r>
          </w:p>
        </w:tc>
        <w:tc>
          <w:tcPr>
            <w:tcW w:w="1801" w:type="dxa"/>
          </w:tcPr>
          <w:p w:rsidR="00572520" w:rsidRPr="00BC3A71" w:rsidRDefault="00572520" w:rsidP="00643E73">
            <w:pPr>
              <w:pStyle w:val="BodyText"/>
              <w:jc w:val="center"/>
              <w:rPr>
                <w:rFonts w:ascii="Calibri" w:hAnsi="Calibri"/>
                <w:sz w:val="20"/>
                <w:szCs w:val="20"/>
              </w:rPr>
            </w:pPr>
            <w:r w:rsidRPr="00BC3A71">
              <w:rPr>
                <w:rFonts w:ascii="Calibri" w:hAnsi="Calibri"/>
                <w:sz w:val="20"/>
                <w:szCs w:val="20"/>
              </w:rPr>
              <w:t>0.0/0.05</w:t>
            </w:r>
          </w:p>
        </w:tc>
        <w:tc>
          <w:tcPr>
            <w:tcW w:w="1801" w:type="dxa"/>
          </w:tcPr>
          <w:p w:rsidR="00572520" w:rsidRPr="00BC3A71" w:rsidRDefault="00572520" w:rsidP="00643E73">
            <w:pPr>
              <w:pStyle w:val="BodyText"/>
              <w:jc w:val="center"/>
              <w:rPr>
                <w:rFonts w:ascii="Calibri" w:hAnsi="Calibri"/>
                <w:sz w:val="20"/>
                <w:szCs w:val="20"/>
              </w:rPr>
            </w:pPr>
            <w:r w:rsidRPr="00BC3A71">
              <w:rPr>
                <w:rFonts w:ascii="Calibri" w:hAnsi="Calibri"/>
                <w:sz w:val="20"/>
                <w:szCs w:val="20"/>
              </w:rPr>
              <w:t>0.22</w:t>
            </w:r>
          </w:p>
        </w:tc>
        <w:tc>
          <w:tcPr>
            <w:tcW w:w="1801" w:type="dxa"/>
          </w:tcPr>
          <w:p w:rsidR="00572520" w:rsidRPr="00BC3A71" w:rsidRDefault="00437B56" w:rsidP="00643E73">
            <w:pPr>
              <w:pStyle w:val="BodyText"/>
              <w:jc w:val="center"/>
              <w:rPr>
                <w:rFonts w:ascii="Calibri" w:hAnsi="Calibri"/>
                <w:sz w:val="20"/>
                <w:szCs w:val="20"/>
              </w:rPr>
            </w:pPr>
            <w:r w:rsidRPr="00BC3A71">
              <w:rPr>
                <w:rFonts w:ascii="Calibri" w:hAnsi="Calibri"/>
                <w:sz w:val="20"/>
                <w:szCs w:val="20"/>
              </w:rPr>
              <w:t>1.7</w:t>
            </w:r>
          </w:p>
        </w:tc>
      </w:tr>
      <w:tr w:rsidR="00572520" w:rsidRPr="00BC3A71" w:rsidTr="00CF2E83">
        <w:tc>
          <w:tcPr>
            <w:tcW w:w="1801" w:type="dxa"/>
          </w:tcPr>
          <w:p w:rsidR="00572520" w:rsidRPr="00BC3A71" w:rsidRDefault="00A9620F" w:rsidP="008D4C3B">
            <w:pPr>
              <w:pStyle w:val="BodyText"/>
              <w:rPr>
                <w:rFonts w:ascii="Calibri" w:hAnsi="Calibri"/>
                <w:sz w:val="20"/>
                <w:szCs w:val="20"/>
              </w:rPr>
            </w:pPr>
            <w:r w:rsidRPr="00BC3A71">
              <w:rPr>
                <w:rFonts w:ascii="Calibri" w:hAnsi="Calibri"/>
                <w:sz w:val="20"/>
                <w:szCs w:val="20"/>
              </w:rPr>
              <w:t>CB5</w:t>
            </w:r>
            <w:r w:rsidR="00572520" w:rsidRPr="00BC3A71">
              <w:rPr>
                <w:rFonts w:ascii="Calibri" w:hAnsi="Calibri"/>
                <w:sz w:val="20"/>
                <w:szCs w:val="20"/>
              </w:rPr>
              <w:t>2</w:t>
            </w:r>
          </w:p>
        </w:tc>
        <w:tc>
          <w:tcPr>
            <w:tcW w:w="1801" w:type="dxa"/>
          </w:tcPr>
          <w:p w:rsidR="00572520" w:rsidRPr="00BC3A71" w:rsidRDefault="00572520" w:rsidP="00643E73">
            <w:pPr>
              <w:jc w:val="center"/>
              <w:rPr>
                <w:rFonts w:ascii="Calibri" w:hAnsi="Calibri"/>
                <w:sz w:val="20"/>
                <w:szCs w:val="20"/>
              </w:rPr>
            </w:pPr>
            <w:r w:rsidRPr="00BC3A71">
              <w:rPr>
                <w:rFonts w:ascii="Calibri" w:hAnsi="Calibri"/>
                <w:sz w:val="20"/>
                <w:szCs w:val="20"/>
              </w:rPr>
              <w:t>0.0/0.05</w:t>
            </w:r>
          </w:p>
        </w:tc>
        <w:tc>
          <w:tcPr>
            <w:tcW w:w="1801" w:type="dxa"/>
          </w:tcPr>
          <w:p w:rsidR="00572520" w:rsidRPr="00BC3A71" w:rsidRDefault="00572520" w:rsidP="00643E73">
            <w:pPr>
              <w:pStyle w:val="BodyText"/>
              <w:jc w:val="center"/>
              <w:rPr>
                <w:rFonts w:ascii="Calibri" w:hAnsi="Calibri"/>
                <w:sz w:val="20"/>
                <w:szCs w:val="20"/>
              </w:rPr>
            </w:pPr>
            <w:r w:rsidRPr="00BC3A71">
              <w:rPr>
                <w:rFonts w:ascii="Calibri" w:hAnsi="Calibri"/>
                <w:sz w:val="20"/>
                <w:szCs w:val="20"/>
              </w:rPr>
              <w:t>0.12</w:t>
            </w:r>
          </w:p>
        </w:tc>
        <w:tc>
          <w:tcPr>
            <w:tcW w:w="1801" w:type="dxa"/>
          </w:tcPr>
          <w:p w:rsidR="00572520" w:rsidRPr="00BC3A71" w:rsidRDefault="00437B56" w:rsidP="00643E73">
            <w:pPr>
              <w:pStyle w:val="BodyText"/>
              <w:jc w:val="center"/>
              <w:rPr>
                <w:rFonts w:ascii="Calibri" w:hAnsi="Calibri"/>
                <w:sz w:val="20"/>
                <w:szCs w:val="20"/>
              </w:rPr>
            </w:pPr>
            <w:r w:rsidRPr="00BC3A71">
              <w:rPr>
                <w:rFonts w:ascii="Calibri" w:hAnsi="Calibri"/>
                <w:sz w:val="20"/>
                <w:szCs w:val="20"/>
              </w:rPr>
              <w:t>2.7</w:t>
            </w:r>
          </w:p>
        </w:tc>
      </w:tr>
      <w:tr w:rsidR="00572520" w:rsidRPr="00BC3A71" w:rsidTr="00CF2E83">
        <w:tc>
          <w:tcPr>
            <w:tcW w:w="1801" w:type="dxa"/>
          </w:tcPr>
          <w:p w:rsidR="00572520" w:rsidRPr="00BC3A71" w:rsidRDefault="00572520" w:rsidP="008D4C3B">
            <w:pPr>
              <w:pStyle w:val="BodyText"/>
              <w:rPr>
                <w:rFonts w:ascii="Calibri" w:hAnsi="Calibri"/>
                <w:sz w:val="20"/>
                <w:szCs w:val="20"/>
              </w:rPr>
            </w:pPr>
            <w:r w:rsidRPr="00BC3A71">
              <w:rPr>
                <w:rFonts w:ascii="Calibri" w:hAnsi="Calibri"/>
                <w:sz w:val="20"/>
                <w:szCs w:val="20"/>
              </w:rPr>
              <w:t>CB101</w:t>
            </w:r>
          </w:p>
        </w:tc>
        <w:tc>
          <w:tcPr>
            <w:tcW w:w="1801" w:type="dxa"/>
          </w:tcPr>
          <w:p w:rsidR="00572520" w:rsidRPr="00BC3A71" w:rsidRDefault="00572520" w:rsidP="00643E73">
            <w:pPr>
              <w:jc w:val="center"/>
              <w:rPr>
                <w:rFonts w:ascii="Calibri" w:hAnsi="Calibri"/>
                <w:sz w:val="20"/>
                <w:szCs w:val="20"/>
              </w:rPr>
            </w:pPr>
            <w:r w:rsidRPr="00BC3A71">
              <w:rPr>
                <w:rFonts w:ascii="Calibri" w:hAnsi="Calibri"/>
                <w:sz w:val="20"/>
                <w:szCs w:val="20"/>
              </w:rPr>
              <w:t>0.0/0.05</w:t>
            </w:r>
          </w:p>
        </w:tc>
        <w:tc>
          <w:tcPr>
            <w:tcW w:w="1801" w:type="dxa"/>
          </w:tcPr>
          <w:p w:rsidR="00572520" w:rsidRPr="00BC3A71" w:rsidRDefault="00572520" w:rsidP="00643E73">
            <w:pPr>
              <w:pStyle w:val="BodyText"/>
              <w:jc w:val="center"/>
              <w:rPr>
                <w:rFonts w:ascii="Calibri" w:hAnsi="Calibri"/>
                <w:sz w:val="20"/>
                <w:szCs w:val="20"/>
              </w:rPr>
            </w:pPr>
            <w:r w:rsidRPr="00BC3A71">
              <w:rPr>
                <w:rFonts w:ascii="Calibri" w:hAnsi="Calibri"/>
                <w:sz w:val="20"/>
                <w:szCs w:val="20"/>
              </w:rPr>
              <w:t>0.14</w:t>
            </w:r>
          </w:p>
        </w:tc>
        <w:tc>
          <w:tcPr>
            <w:tcW w:w="1801" w:type="dxa"/>
          </w:tcPr>
          <w:p w:rsidR="00572520" w:rsidRPr="00BC3A71" w:rsidRDefault="00437B56" w:rsidP="00643E73">
            <w:pPr>
              <w:pStyle w:val="BodyText"/>
              <w:jc w:val="center"/>
              <w:rPr>
                <w:rFonts w:ascii="Calibri" w:hAnsi="Calibri"/>
                <w:sz w:val="20"/>
                <w:szCs w:val="20"/>
              </w:rPr>
            </w:pPr>
            <w:r w:rsidRPr="00BC3A71">
              <w:rPr>
                <w:rFonts w:ascii="Calibri" w:hAnsi="Calibri"/>
                <w:sz w:val="20"/>
                <w:szCs w:val="20"/>
              </w:rPr>
              <w:t>3.0</w:t>
            </w:r>
          </w:p>
        </w:tc>
      </w:tr>
      <w:tr w:rsidR="00572520" w:rsidRPr="00BC3A71" w:rsidTr="00CF2E83">
        <w:tc>
          <w:tcPr>
            <w:tcW w:w="1801" w:type="dxa"/>
          </w:tcPr>
          <w:p w:rsidR="00572520" w:rsidRPr="00BC3A71" w:rsidRDefault="00572520" w:rsidP="008D4C3B">
            <w:pPr>
              <w:pStyle w:val="BodyText"/>
              <w:rPr>
                <w:rFonts w:ascii="Calibri" w:hAnsi="Calibri"/>
                <w:sz w:val="20"/>
                <w:szCs w:val="20"/>
              </w:rPr>
            </w:pPr>
            <w:r w:rsidRPr="00BC3A71">
              <w:rPr>
                <w:rFonts w:ascii="Calibri" w:hAnsi="Calibri"/>
                <w:sz w:val="20"/>
                <w:szCs w:val="20"/>
              </w:rPr>
              <w:t>CB118</w:t>
            </w:r>
          </w:p>
        </w:tc>
        <w:tc>
          <w:tcPr>
            <w:tcW w:w="1801" w:type="dxa"/>
          </w:tcPr>
          <w:p w:rsidR="00572520" w:rsidRPr="00BC3A71" w:rsidRDefault="00572520" w:rsidP="00643E73">
            <w:pPr>
              <w:jc w:val="center"/>
              <w:rPr>
                <w:rFonts w:ascii="Calibri" w:hAnsi="Calibri"/>
                <w:sz w:val="20"/>
                <w:szCs w:val="20"/>
              </w:rPr>
            </w:pPr>
            <w:r w:rsidRPr="00BC3A71">
              <w:rPr>
                <w:rFonts w:ascii="Calibri" w:hAnsi="Calibri"/>
                <w:sz w:val="20"/>
                <w:szCs w:val="20"/>
              </w:rPr>
              <w:t>0.0/0.05</w:t>
            </w:r>
          </w:p>
        </w:tc>
        <w:tc>
          <w:tcPr>
            <w:tcW w:w="1801" w:type="dxa"/>
          </w:tcPr>
          <w:p w:rsidR="00572520" w:rsidRPr="00BC3A71" w:rsidRDefault="00572520" w:rsidP="00643E73">
            <w:pPr>
              <w:pStyle w:val="BodyText"/>
              <w:jc w:val="center"/>
              <w:rPr>
                <w:rFonts w:ascii="Calibri" w:hAnsi="Calibri"/>
                <w:sz w:val="20"/>
                <w:szCs w:val="20"/>
              </w:rPr>
            </w:pPr>
            <w:r w:rsidRPr="00BC3A71">
              <w:rPr>
                <w:rFonts w:ascii="Calibri" w:hAnsi="Calibri"/>
                <w:sz w:val="20"/>
                <w:szCs w:val="20"/>
              </w:rPr>
              <w:t>0.17</w:t>
            </w:r>
          </w:p>
        </w:tc>
        <w:tc>
          <w:tcPr>
            <w:tcW w:w="1801" w:type="dxa"/>
          </w:tcPr>
          <w:p w:rsidR="00572520" w:rsidRPr="00BC3A71" w:rsidRDefault="00437B56" w:rsidP="00643E73">
            <w:pPr>
              <w:pStyle w:val="BodyText"/>
              <w:jc w:val="center"/>
              <w:rPr>
                <w:rFonts w:ascii="Calibri" w:hAnsi="Calibri"/>
                <w:sz w:val="20"/>
                <w:szCs w:val="20"/>
              </w:rPr>
            </w:pPr>
            <w:r w:rsidRPr="00BC3A71">
              <w:rPr>
                <w:rFonts w:ascii="Calibri" w:hAnsi="Calibri"/>
                <w:sz w:val="20"/>
                <w:szCs w:val="20"/>
              </w:rPr>
              <w:t>0.6</w:t>
            </w:r>
          </w:p>
        </w:tc>
      </w:tr>
      <w:tr w:rsidR="00572520" w:rsidRPr="00BC3A71" w:rsidTr="00CF2E83">
        <w:tc>
          <w:tcPr>
            <w:tcW w:w="1801" w:type="dxa"/>
          </w:tcPr>
          <w:p w:rsidR="00572520" w:rsidRPr="00BC3A71" w:rsidRDefault="00572520" w:rsidP="008D4C3B">
            <w:pPr>
              <w:pStyle w:val="BodyText"/>
              <w:rPr>
                <w:rFonts w:ascii="Calibri" w:hAnsi="Calibri"/>
                <w:sz w:val="20"/>
                <w:szCs w:val="20"/>
              </w:rPr>
            </w:pPr>
            <w:r w:rsidRPr="00BC3A71">
              <w:rPr>
                <w:rFonts w:ascii="Calibri" w:hAnsi="Calibri"/>
                <w:sz w:val="20"/>
                <w:szCs w:val="20"/>
              </w:rPr>
              <w:t>CB138</w:t>
            </w:r>
          </w:p>
        </w:tc>
        <w:tc>
          <w:tcPr>
            <w:tcW w:w="1801" w:type="dxa"/>
          </w:tcPr>
          <w:p w:rsidR="00572520" w:rsidRPr="00BC3A71" w:rsidRDefault="00572520" w:rsidP="00643E73">
            <w:pPr>
              <w:jc w:val="center"/>
              <w:rPr>
                <w:rFonts w:ascii="Calibri" w:hAnsi="Calibri"/>
                <w:sz w:val="20"/>
                <w:szCs w:val="20"/>
              </w:rPr>
            </w:pPr>
            <w:r w:rsidRPr="00BC3A71">
              <w:rPr>
                <w:rFonts w:ascii="Calibri" w:hAnsi="Calibri"/>
                <w:sz w:val="20"/>
                <w:szCs w:val="20"/>
              </w:rPr>
              <w:t>0.0/0.05</w:t>
            </w:r>
          </w:p>
        </w:tc>
        <w:tc>
          <w:tcPr>
            <w:tcW w:w="1801" w:type="dxa"/>
          </w:tcPr>
          <w:p w:rsidR="00572520" w:rsidRPr="00BC3A71" w:rsidRDefault="00572520" w:rsidP="00643E73">
            <w:pPr>
              <w:pStyle w:val="BodyText"/>
              <w:jc w:val="center"/>
              <w:rPr>
                <w:rFonts w:ascii="Calibri" w:hAnsi="Calibri"/>
                <w:sz w:val="20"/>
                <w:szCs w:val="20"/>
              </w:rPr>
            </w:pPr>
            <w:r w:rsidRPr="00BC3A71">
              <w:rPr>
                <w:rFonts w:ascii="Calibri" w:hAnsi="Calibri"/>
                <w:sz w:val="20"/>
                <w:szCs w:val="20"/>
              </w:rPr>
              <w:t>0.15</w:t>
            </w:r>
          </w:p>
        </w:tc>
        <w:tc>
          <w:tcPr>
            <w:tcW w:w="1801" w:type="dxa"/>
          </w:tcPr>
          <w:p w:rsidR="00572520" w:rsidRPr="00BC3A71" w:rsidRDefault="00437B56" w:rsidP="00643E73">
            <w:pPr>
              <w:pStyle w:val="BodyText"/>
              <w:jc w:val="center"/>
              <w:rPr>
                <w:rFonts w:ascii="Calibri" w:hAnsi="Calibri"/>
                <w:sz w:val="20"/>
                <w:szCs w:val="20"/>
              </w:rPr>
            </w:pPr>
            <w:r w:rsidRPr="00BC3A71">
              <w:rPr>
                <w:rFonts w:ascii="Calibri" w:hAnsi="Calibri"/>
                <w:sz w:val="20"/>
                <w:szCs w:val="20"/>
              </w:rPr>
              <w:t>7.9</w:t>
            </w:r>
          </w:p>
        </w:tc>
      </w:tr>
      <w:tr w:rsidR="00572520" w:rsidRPr="00BC3A71" w:rsidTr="00CF2E83">
        <w:tc>
          <w:tcPr>
            <w:tcW w:w="1801" w:type="dxa"/>
          </w:tcPr>
          <w:p w:rsidR="00572520" w:rsidRPr="00BC3A71" w:rsidRDefault="00572520" w:rsidP="008D4C3B">
            <w:pPr>
              <w:pStyle w:val="BodyText"/>
              <w:rPr>
                <w:rFonts w:ascii="Calibri" w:hAnsi="Calibri"/>
                <w:sz w:val="20"/>
                <w:szCs w:val="20"/>
              </w:rPr>
            </w:pPr>
            <w:r w:rsidRPr="00BC3A71">
              <w:rPr>
                <w:rFonts w:ascii="Calibri" w:hAnsi="Calibri"/>
                <w:sz w:val="20"/>
                <w:szCs w:val="20"/>
              </w:rPr>
              <w:t>CB153</w:t>
            </w:r>
          </w:p>
        </w:tc>
        <w:tc>
          <w:tcPr>
            <w:tcW w:w="1801" w:type="dxa"/>
          </w:tcPr>
          <w:p w:rsidR="00572520" w:rsidRPr="00BC3A71" w:rsidRDefault="00572520" w:rsidP="00643E73">
            <w:pPr>
              <w:jc w:val="center"/>
              <w:rPr>
                <w:rFonts w:ascii="Calibri" w:hAnsi="Calibri"/>
                <w:sz w:val="20"/>
                <w:szCs w:val="20"/>
              </w:rPr>
            </w:pPr>
            <w:r w:rsidRPr="00BC3A71">
              <w:rPr>
                <w:rFonts w:ascii="Calibri" w:hAnsi="Calibri"/>
                <w:sz w:val="20"/>
                <w:szCs w:val="20"/>
              </w:rPr>
              <w:t>0.0/0.05</w:t>
            </w:r>
          </w:p>
        </w:tc>
        <w:tc>
          <w:tcPr>
            <w:tcW w:w="1801" w:type="dxa"/>
          </w:tcPr>
          <w:p w:rsidR="00572520" w:rsidRPr="00BC3A71" w:rsidRDefault="00572520" w:rsidP="00643E73">
            <w:pPr>
              <w:pStyle w:val="BodyText"/>
              <w:jc w:val="center"/>
              <w:rPr>
                <w:rFonts w:ascii="Calibri" w:hAnsi="Calibri"/>
                <w:sz w:val="20"/>
                <w:szCs w:val="20"/>
              </w:rPr>
            </w:pPr>
            <w:r w:rsidRPr="00BC3A71">
              <w:rPr>
                <w:rFonts w:ascii="Calibri" w:hAnsi="Calibri"/>
                <w:sz w:val="20"/>
                <w:szCs w:val="20"/>
              </w:rPr>
              <w:t>0.19</w:t>
            </w:r>
          </w:p>
        </w:tc>
        <w:tc>
          <w:tcPr>
            <w:tcW w:w="1801" w:type="dxa"/>
          </w:tcPr>
          <w:p w:rsidR="00572520" w:rsidRPr="00BC3A71" w:rsidRDefault="00437B56" w:rsidP="00643E73">
            <w:pPr>
              <w:pStyle w:val="BodyText"/>
              <w:jc w:val="center"/>
              <w:rPr>
                <w:rFonts w:ascii="Calibri" w:hAnsi="Calibri"/>
                <w:sz w:val="20"/>
                <w:szCs w:val="20"/>
              </w:rPr>
            </w:pPr>
            <w:r w:rsidRPr="00BC3A71">
              <w:rPr>
                <w:rFonts w:ascii="Calibri" w:hAnsi="Calibri"/>
                <w:sz w:val="20"/>
                <w:szCs w:val="20"/>
              </w:rPr>
              <w:t>40</w:t>
            </w:r>
          </w:p>
        </w:tc>
      </w:tr>
      <w:tr w:rsidR="00572520" w:rsidRPr="00BC3A71" w:rsidTr="00CF2E83">
        <w:tc>
          <w:tcPr>
            <w:tcW w:w="1801" w:type="dxa"/>
          </w:tcPr>
          <w:p w:rsidR="00572520" w:rsidRPr="00BC3A71" w:rsidRDefault="00A9620F" w:rsidP="008D4C3B">
            <w:pPr>
              <w:pStyle w:val="BodyText"/>
              <w:rPr>
                <w:rFonts w:ascii="Calibri" w:hAnsi="Calibri"/>
                <w:sz w:val="20"/>
                <w:szCs w:val="20"/>
              </w:rPr>
            </w:pPr>
            <w:r w:rsidRPr="00BC3A71">
              <w:rPr>
                <w:rFonts w:ascii="Calibri" w:hAnsi="Calibri"/>
                <w:sz w:val="20"/>
                <w:szCs w:val="20"/>
              </w:rPr>
              <w:t>CB1</w:t>
            </w:r>
            <w:r w:rsidR="00572520" w:rsidRPr="00BC3A71">
              <w:rPr>
                <w:rFonts w:ascii="Calibri" w:hAnsi="Calibri"/>
                <w:sz w:val="20"/>
                <w:szCs w:val="20"/>
              </w:rPr>
              <w:t>80</w:t>
            </w:r>
          </w:p>
        </w:tc>
        <w:tc>
          <w:tcPr>
            <w:tcW w:w="1801" w:type="dxa"/>
          </w:tcPr>
          <w:p w:rsidR="00572520" w:rsidRPr="00BC3A71" w:rsidRDefault="00572520" w:rsidP="00643E73">
            <w:pPr>
              <w:jc w:val="center"/>
              <w:rPr>
                <w:rFonts w:ascii="Calibri" w:hAnsi="Calibri"/>
                <w:sz w:val="20"/>
                <w:szCs w:val="20"/>
              </w:rPr>
            </w:pPr>
            <w:r w:rsidRPr="00BC3A71">
              <w:rPr>
                <w:rFonts w:ascii="Calibri" w:hAnsi="Calibri"/>
                <w:sz w:val="20"/>
                <w:szCs w:val="20"/>
              </w:rPr>
              <w:t>0.0/0.05</w:t>
            </w:r>
          </w:p>
        </w:tc>
        <w:tc>
          <w:tcPr>
            <w:tcW w:w="1801" w:type="dxa"/>
          </w:tcPr>
          <w:p w:rsidR="00572520" w:rsidRPr="00BC3A71" w:rsidRDefault="00572520" w:rsidP="00643E73">
            <w:pPr>
              <w:pStyle w:val="BodyText"/>
              <w:jc w:val="center"/>
              <w:rPr>
                <w:rFonts w:ascii="Calibri" w:hAnsi="Calibri"/>
                <w:sz w:val="20"/>
                <w:szCs w:val="20"/>
              </w:rPr>
            </w:pPr>
            <w:r w:rsidRPr="00BC3A71">
              <w:rPr>
                <w:rFonts w:ascii="Calibri" w:hAnsi="Calibri"/>
                <w:sz w:val="20"/>
                <w:szCs w:val="20"/>
              </w:rPr>
              <w:t>0.10</w:t>
            </w:r>
          </w:p>
        </w:tc>
        <w:tc>
          <w:tcPr>
            <w:tcW w:w="1801" w:type="dxa"/>
          </w:tcPr>
          <w:p w:rsidR="00572520" w:rsidRPr="00BC3A71" w:rsidRDefault="00437B56" w:rsidP="00643E73">
            <w:pPr>
              <w:pStyle w:val="BodyText"/>
              <w:jc w:val="center"/>
              <w:rPr>
                <w:rFonts w:ascii="Calibri" w:hAnsi="Calibri"/>
                <w:sz w:val="20"/>
                <w:szCs w:val="20"/>
              </w:rPr>
            </w:pPr>
            <w:r w:rsidRPr="00BC3A71">
              <w:rPr>
                <w:rFonts w:ascii="Calibri" w:hAnsi="Calibri"/>
                <w:sz w:val="20"/>
                <w:szCs w:val="20"/>
              </w:rPr>
              <w:t>12</w:t>
            </w:r>
          </w:p>
        </w:tc>
      </w:tr>
    </w:tbl>
    <w:p w:rsidR="00572520" w:rsidRPr="00BC3A71" w:rsidRDefault="00572520" w:rsidP="002A4D56">
      <w:pPr>
        <w:pStyle w:val="BodyText"/>
        <w:spacing w:before="0" w:after="0"/>
        <w:rPr>
          <w:rFonts w:ascii="Calibri" w:hAnsi="Calibri"/>
          <w:sz w:val="18"/>
          <w:szCs w:val="18"/>
        </w:rPr>
      </w:pPr>
      <w:r w:rsidRPr="00BC3A71">
        <w:rPr>
          <w:rFonts w:ascii="Calibri" w:hAnsi="Calibri"/>
          <w:sz w:val="18"/>
          <w:szCs w:val="18"/>
        </w:rPr>
        <w:t>Sources: 1 OSPAR, 2009a, 2009b and 2009c</w:t>
      </w:r>
    </w:p>
    <w:p w:rsidR="00EA6573" w:rsidRPr="00BC3A71" w:rsidRDefault="00643E73" w:rsidP="002A4D56">
      <w:pPr>
        <w:pStyle w:val="BodyText"/>
        <w:spacing w:before="0" w:after="0"/>
        <w:rPr>
          <w:rFonts w:ascii="Calibri" w:hAnsi="Calibri"/>
          <w:sz w:val="18"/>
          <w:szCs w:val="18"/>
        </w:rPr>
      </w:pPr>
      <w:r w:rsidRPr="00BC3A71">
        <w:rPr>
          <w:rFonts w:ascii="Calibri" w:hAnsi="Calibri"/>
          <w:sz w:val="18"/>
          <w:szCs w:val="18"/>
        </w:rPr>
        <w:t xml:space="preserve">Notes: </w:t>
      </w:r>
      <w:r w:rsidR="00572520" w:rsidRPr="00BC3A71">
        <w:rPr>
          <w:rFonts w:ascii="Calibri" w:hAnsi="Calibri"/>
          <w:sz w:val="18"/>
          <w:szCs w:val="18"/>
        </w:rPr>
        <w:t xml:space="preserve">BC and </w:t>
      </w:r>
      <w:r w:rsidR="00EA6573" w:rsidRPr="00BC3A71">
        <w:rPr>
          <w:rFonts w:ascii="Calibri" w:hAnsi="Calibri"/>
          <w:sz w:val="18"/>
          <w:szCs w:val="18"/>
        </w:rPr>
        <w:t>BAC normalised to 2.5% TOC</w:t>
      </w:r>
    </w:p>
    <w:p w:rsidR="00DC40E8" w:rsidRPr="00BC3A71" w:rsidRDefault="00DC40E8" w:rsidP="002A4D56">
      <w:pPr>
        <w:pStyle w:val="BodyText"/>
        <w:spacing w:before="0" w:after="0"/>
        <w:rPr>
          <w:rFonts w:ascii="Calibri" w:hAnsi="Calibri"/>
          <w:sz w:val="18"/>
          <w:szCs w:val="18"/>
        </w:rPr>
      </w:pPr>
    </w:p>
    <w:p w:rsidR="000366C4" w:rsidRPr="00BC3A71" w:rsidRDefault="000366C4" w:rsidP="008F4EB6">
      <w:pPr>
        <w:pStyle w:val="BodyText"/>
        <w:spacing w:before="0" w:after="160"/>
        <w:rPr>
          <w:rFonts w:ascii="Calibri" w:hAnsi="Calibri"/>
          <w:b/>
        </w:rPr>
      </w:pPr>
    </w:p>
    <w:p w:rsidR="000366C4" w:rsidRPr="00BC3A71" w:rsidRDefault="000366C4" w:rsidP="008F4EB6">
      <w:pPr>
        <w:pStyle w:val="BodyText"/>
        <w:spacing w:before="0" w:after="160"/>
        <w:rPr>
          <w:rFonts w:ascii="Calibri" w:hAnsi="Calibri"/>
          <w:b/>
        </w:rPr>
      </w:pPr>
    </w:p>
    <w:p w:rsidR="009C519E" w:rsidRPr="00BC3A71" w:rsidRDefault="009C519E" w:rsidP="008F4EB6">
      <w:pPr>
        <w:pStyle w:val="BodyText"/>
        <w:spacing w:before="0" w:after="160"/>
        <w:rPr>
          <w:rFonts w:ascii="Calibri" w:hAnsi="Calibri"/>
          <w:b/>
        </w:rPr>
      </w:pPr>
      <w:r w:rsidRPr="00BC3A71">
        <w:rPr>
          <w:rFonts w:ascii="Calibri" w:hAnsi="Calibri"/>
          <w:b/>
        </w:rPr>
        <w:t>Analytical Techniques</w:t>
      </w:r>
    </w:p>
    <w:p w:rsidR="00EF44FF" w:rsidRPr="00BC3A71" w:rsidRDefault="00EF44FF" w:rsidP="008F4EB6">
      <w:pPr>
        <w:pStyle w:val="BodyText"/>
        <w:spacing w:before="0" w:after="160"/>
        <w:rPr>
          <w:rFonts w:ascii="Calibri" w:hAnsi="Calibri"/>
        </w:rPr>
      </w:pPr>
      <w:r w:rsidRPr="00BC3A71">
        <w:rPr>
          <w:rFonts w:ascii="Calibri" w:hAnsi="Calibri"/>
        </w:rPr>
        <w:t>Available analytical methods for determination of PCBs in sediments are set out in detail in OSPAR, 2015, Technical Annex 2.</w:t>
      </w:r>
      <w:r w:rsidR="00A9620F" w:rsidRPr="00BC3A71">
        <w:rPr>
          <w:rFonts w:ascii="Calibri" w:hAnsi="Calibri"/>
        </w:rPr>
        <w:t xml:space="preserve"> The analysis of PCBs in sediments generally involves extraction with organic solvents, clean-up (removal of sulphur and column fractionation), and gas chromatographic separation with </w:t>
      </w:r>
      <w:r w:rsidR="006E3677" w:rsidRPr="00BC3A71">
        <w:rPr>
          <w:rFonts w:ascii="Calibri" w:hAnsi="Calibri"/>
        </w:rPr>
        <w:t xml:space="preserve">an </w:t>
      </w:r>
      <w:r w:rsidR="00A9620F" w:rsidRPr="00BC3A71">
        <w:rPr>
          <w:rFonts w:ascii="Calibri" w:hAnsi="Calibri"/>
        </w:rPr>
        <w:t>electron-capture</w:t>
      </w:r>
      <w:r w:rsidR="006E3677" w:rsidRPr="00BC3A71">
        <w:rPr>
          <w:rFonts w:ascii="Calibri" w:hAnsi="Calibri"/>
        </w:rPr>
        <w:t xml:space="preserve"> detector (ECD)</w:t>
      </w:r>
      <w:r w:rsidR="00A9620F" w:rsidRPr="00BC3A71">
        <w:rPr>
          <w:rFonts w:ascii="Calibri" w:hAnsi="Calibri"/>
        </w:rPr>
        <w:t xml:space="preserve"> or mass spectrometric detection (OSPAR, 2015).</w:t>
      </w:r>
    </w:p>
    <w:p w:rsidR="00C967FF" w:rsidRPr="00BC3A71" w:rsidRDefault="00BD7BC4" w:rsidP="008F4EB6">
      <w:pPr>
        <w:pStyle w:val="BodyText"/>
        <w:spacing w:before="0" w:after="160"/>
        <w:rPr>
          <w:rFonts w:ascii="Calibri" w:eastAsiaTheme="majorEastAsia" w:hAnsi="Calibri" w:cstheme="majorBidi"/>
          <w:b/>
          <w:bCs/>
          <w:color w:val="E4002B"/>
          <w:sz w:val="24"/>
        </w:rPr>
      </w:pPr>
      <w:r w:rsidRPr="00BC3A71">
        <w:rPr>
          <w:rFonts w:ascii="Calibri" w:hAnsi="Calibri"/>
        </w:rPr>
        <w:t>The recommended analysis method is the ICES/Dutch 7</w:t>
      </w:r>
      <w:r w:rsidR="00A9620F" w:rsidRPr="00BC3A71">
        <w:rPr>
          <w:rFonts w:ascii="Calibri" w:hAnsi="Calibri"/>
        </w:rPr>
        <w:t xml:space="preserve"> </w:t>
      </w:r>
      <w:r w:rsidR="006E3677" w:rsidRPr="00BC3A71">
        <w:rPr>
          <w:rFonts w:ascii="Calibri" w:hAnsi="Calibri"/>
        </w:rPr>
        <w:t>GC-ECD</w:t>
      </w:r>
      <w:r w:rsidR="0091376D" w:rsidRPr="00BC3A71">
        <w:rPr>
          <w:rFonts w:ascii="Calibri" w:hAnsi="Calibri"/>
        </w:rPr>
        <w:t>, described in ISO 10382: 2002 Soil quality - Determination of organochlorine pesticides and polychlorinated biphenyls- Gas-chromatographic method with electron capture detection.</w:t>
      </w:r>
    </w:p>
    <w:p w:rsidR="00D2014D" w:rsidRPr="00BC3A71" w:rsidRDefault="00AB54B9" w:rsidP="008F4EB6">
      <w:pPr>
        <w:pStyle w:val="Heading3"/>
        <w:spacing w:before="0" w:after="160"/>
        <w:rPr>
          <w:rFonts w:ascii="Calibri" w:hAnsi="Calibri"/>
          <w:color w:val="auto"/>
        </w:rPr>
      </w:pPr>
      <w:bookmarkStart w:id="156" w:name="_Toc484159885"/>
      <w:proofErr w:type="spellStart"/>
      <w:r w:rsidRPr="00BC3A71">
        <w:rPr>
          <w:rFonts w:ascii="Calibri" w:hAnsi="Calibri"/>
          <w:color w:val="auto"/>
        </w:rPr>
        <w:t>Alky</w:t>
      </w:r>
      <w:r w:rsidR="006F751B" w:rsidRPr="00BC3A71">
        <w:rPr>
          <w:rFonts w:ascii="Calibri" w:hAnsi="Calibri"/>
          <w:color w:val="auto"/>
        </w:rPr>
        <w:t>l</w:t>
      </w:r>
      <w:r w:rsidRPr="00BC3A71">
        <w:rPr>
          <w:rFonts w:ascii="Calibri" w:hAnsi="Calibri"/>
          <w:color w:val="auto"/>
        </w:rPr>
        <w:t>phenols</w:t>
      </w:r>
      <w:proofErr w:type="spellEnd"/>
      <w:r w:rsidRPr="00BC3A71">
        <w:rPr>
          <w:rFonts w:ascii="Calibri" w:hAnsi="Calibri"/>
          <w:color w:val="auto"/>
        </w:rPr>
        <w:t xml:space="preserve"> and </w:t>
      </w:r>
      <w:r w:rsidR="006E3677" w:rsidRPr="00BC3A71">
        <w:rPr>
          <w:rFonts w:ascii="Calibri" w:hAnsi="Calibri"/>
          <w:color w:val="auto"/>
        </w:rPr>
        <w:t>A</w:t>
      </w:r>
      <w:r w:rsidR="00D2014D" w:rsidRPr="00BC3A71">
        <w:rPr>
          <w:rFonts w:ascii="Calibri" w:hAnsi="Calibri"/>
          <w:color w:val="auto"/>
        </w:rPr>
        <w:t>lkyl</w:t>
      </w:r>
      <w:r w:rsidRPr="00BC3A71">
        <w:rPr>
          <w:rFonts w:ascii="Calibri" w:hAnsi="Calibri"/>
          <w:color w:val="auto"/>
        </w:rPr>
        <w:t xml:space="preserve"> </w:t>
      </w:r>
      <w:r w:rsidR="00D2014D" w:rsidRPr="00BC3A71">
        <w:rPr>
          <w:rFonts w:ascii="Calibri" w:hAnsi="Calibri"/>
          <w:color w:val="auto"/>
        </w:rPr>
        <w:t>phenol</w:t>
      </w:r>
      <w:r w:rsidRPr="00BC3A71">
        <w:rPr>
          <w:rFonts w:ascii="Calibri" w:hAnsi="Calibri"/>
          <w:color w:val="auto"/>
        </w:rPr>
        <w:t xml:space="preserve"> </w:t>
      </w:r>
      <w:proofErr w:type="spellStart"/>
      <w:r w:rsidR="00D2014D" w:rsidRPr="00BC3A71">
        <w:rPr>
          <w:rFonts w:ascii="Calibri" w:hAnsi="Calibri"/>
          <w:color w:val="auto"/>
        </w:rPr>
        <w:t>ethoxylate</w:t>
      </w:r>
      <w:r w:rsidR="006E3677" w:rsidRPr="00BC3A71">
        <w:rPr>
          <w:rFonts w:ascii="Calibri" w:hAnsi="Calibri"/>
          <w:color w:val="auto"/>
        </w:rPr>
        <w:t>s</w:t>
      </w:r>
      <w:bookmarkEnd w:id="156"/>
      <w:proofErr w:type="spellEnd"/>
    </w:p>
    <w:p w:rsidR="000A354F" w:rsidRPr="00BC3A71" w:rsidRDefault="007A59A4" w:rsidP="008F4EB6">
      <w:pPr>
        <w:pStyle w:val="BodyText"/>
        <w:spacing w:before="0" w:after="160"/>
        <w:rPr>
          <w:rFonts w:ascii="Calibri" w:hAnsi="Calibri"/>
          <w:b/>
        </w:rPr>
      </w:pPr>
      <w:proofErr w:type="spellStart"/>
      <w:r w:rsidRPr="00BC3A71">
        <w:rPr>
          <w:rFonts w:ascii="Calibri" w:hAnsi="Calibri"/>
          <w:b/>
        </w:rPr>
        <w:t>Determinand</w:t>
      </w:r>
      <w:proofErr w:type="spellEnd"/>
      <w:r w:rsidR="000A354F" w:rsidRPr="00BC3A71">
        <w:rPr>
          <w:rFonts w:ascii="Calibri" w:hAnsi="Calibri"/>
          <w:b/>
        </w:rPr>
        <w:t xml:space="preserve"> Selection</w:t>
      </w:r>
    </w:p>
    <w:p w:rsidR="00AB54B9" w:rsidRPr="00BC3A71" w:rsidRDefault="00AB54B9" w:rsidP="008F4EB6">
      <w:pPr>
        <w:pStyle w:val="BodyText"/>
        <w:spacing w:before="0" w:after="160"/>
        <w:rPr>
          <w:rFonts w:ascii="Calibri" w:hAnsi="Calibri"/>
        </w:rPr>
      </w:pPr>
      <w:proofErr w:type="spellStart"/>
      <w:r w:rsidRPr="00BC3A71">
        <w:rPr>
          <w:rFonts w:ascii="Calibri" w:hAnsi="Calibri"/>
        </w:rPr>
        <w:t>Nonylphenol</w:t>
      </w:r>
      <w:proofErr w:type="spellEnd"/>
      <w:r w:rsidRPr="00BC3A71">
        <w:rPr>
          <w:rFonts w:ascii="Calibri" w:hAnsi="Calibri"/>
        </w:rPr>
        <w:t xml:space="preserve">, </w:t>
      </w:r>
      <w:proofErr w:type="spellStart"/>
      <w:r w:rsidRPr="00BC3A71">
        <w:rPr>
          <w:rFonts w:ascii="Calibri" w:hAnsi="Calibri"/>
        </w:rPr>
        <w:t>octylphenol</w:t>
      </w:r>
      <w:proofErr w:type="spellEnd"/>
      <w:r w:rsidRPr="00BC3A71">
        <w:rPr>
          <w:rFonts w:ascii="Calibri" w:hAnsi="Calibri"/>
        </w:rPr>
        <w:t xml:space="preserve"> and their </w:t>
      </w:r>
      <w:r w:rsidR="00DC40E8" w:rsidRPr="00BC3A71">
        <w:rPr>
          <w:rFonts w:ascii="Calibri" w:hAnsi="Calibri"/>
        </w:rPr>
        <w:t xml:space="preserve">APE </w:t>
      </w:r>
      <w:proofErr w:type="spellStart"/>
      <w:r w:rsidRPr="00BC3A71">
        <w:rPr>
          <w:rFonts w:ascii="Calibri" w:hAnsi="Calibri"/>
        </w:rPr>
        <w:t>derivates</w:t>
      </w:r>
      <w:proofErr w:type="spellEnd"/>
      <w:r w:rsidRPr="00BC3A71">
        <w:rPr>
          <w:rFonts w:ascii="Calibri" w:hAnsi="Calibri"/>
        </w:rPr>
        <w:t xml:space="preserve"> are suspected </w:t>
      </w:r>
      <w:r w:rsidR="00B55E15" w:rsidRPr="00BC3A71">
        <w:rPr>
          <w:rFonts w:ascii="Calibri" w:hAnsi="Calibri"/>
        </w:rPr>
        <w:t>EDs</w:t>
      </w:r>
      <w:r w:rsidRPr="00BC3A71">
        <w:rPr>
          <w:rFonts w:ascii="Calibri" w:hAnsi="Calibri"/>
        </w:rPr>
        <w:t xml:space="preserve"> which induce sex change in male fish</w:t>
      </w:r>
      <w:r w:rsidR="00432D93" w:rsidRPr="00BC3A71">
        <w:rPr>
          <w:rFonts w:ascii="Calibri" w:hAnsi="Calibri"/>
        </w:rPr>
        <w:t xml:space="preserve"> (WHO, 2002)</w:t>
      </w:r>
      <w:r w:rsidRPr="00BC3A71">
        <w:rPr>
          <w:rFonts w:ascii="Calibri" w:hAnsi="Calibri"/>
        </w:rPr>
        <w:t>. The main releases to the environment occur through discharge of waste water from terrestrial industrial activities</w:t>
      </w:r>
      <w:r w:rsidR="002A4D56" w:rsidRPr="00BC3A71">
        <w:rPr>
          <w:rFonts w:ascii="Calibri" w:hAnsi="Calibri"/>
        </w:rPr>
        <w:t>.</w:t>
      </w:r>
      <w:r w:rsidRPr="00BC3A71">
        <w:rPr>
          <w:rFonts w:ascii="Calibri" w:hAnsi="Calibri"/>
        </w:rPr>
        <w:t xml:space="preserve"> </w:t>
      </w:r>
      <w:proofErr w:type="spellStart"/>
      <w:r w:rsidRPr="00BC3A71">
        <w:rPr>
          <w:rFonts w:ascii="Calibri" w:hAnsi="Calibri"/>
        </w:rPr>
        <w:t>Alkyl</w:t>
      </w:r>
      <w:r w:rsidR="00C1175B" w:rsidRPr="00BC3A71">
        <w:rPr>
          <w:rFonts w:ascii="Calibri" w:hAnsi="Calibri"/>
        </w:rPr>
        <w:t>p</w:t>
      </w:r>
      <w:r w:rsidRPr="00BC3A71">
        <w:rPr>
          <w:rFonts w:ascii="Calibri" w:hAnsi="Calibri"/>
        </w:rPr>
        <w:t>henols</w:t>
      </w:r>
      <w:proofErr w:type="spellEnd"/>
      <w:r w:rsidRPr="00BC3A71">
        <w:rPr>
          <w:rFonts w:ascii="Calibri" w:hAnsi="Calibri"/>
        </w:rPr>
        <w:t xml:space="preserve"> are natural constituents of petroleum and are found in produced water discharges from offshore oil and gas installations.</w:t>
      </w:r>
    </w:p>
    <w:p w:rsidR="00AB54B9" w:rsidRPr="00BC3A71" w:rsidRDefault="00AB54B9" w:rsidP="008F4EB6">
      <w:pPr>
        <w:autoSpaceDE w:val="0"/>
        <w:autoSpaceDN w:val="0"/>
        <w:adjustRightInd w:val="0"/>
        <w:spacing w:after="160"/>
        <w:rPr>
          <w:rStyle w:val="BodyTextChar"/>
          <w:rFonts w:ascii="Calibri" w:hAnsi="Calibri"/>
        </w:rPr>
      </w:pPr>
      <w:r w:rsidRPr="00BC3A71">
        <w:rPr>
          <w:rFonts w:ascii="Calibri" w:hAnsi="Calibri"/>
        </w:rPr>
        <w:t>There are no CEMP assessment criteria for alkyl phenols or APE</w:t>
      </w:r>
      <w:r w:rsidR="00DC40E8" w:rsidRPr="00BC3A71">
        <w:rPr>
          <w:rFonts w:ascii="Calibri" w:hAnsi="Calibri"/>
        </w:rPr>
        <w:t>s</w:t>
      </w:r>
      <w:r w:rsidRPr="00BC3A71">
        <w:rPr>
          <w:rFonts w:ascii="Calibri" w:hAnsi="Calibri"/>
        </w:rPr>
        <w:t xml:space="preserve"> but </w:t>
      </w:r>
      <w:r w:rsidR="008D3429" w:rsidRPr="00BC3A71">
        <w:rPr>
          <w:rFonts w:ascii="Calibri" w:hAnsi="Calibri"/>
        </w:rPr>
        <w:t xml:space="preserve">limited </w:t>
      </w:r>
      <w:r w:rsidRPr="00BC3A71">
        <w:rPr>
          <w:rFonts w:ascii="Calibri" w:hAnsi="Calibri"/>
        </w:rPr>
        <w:t xml:space="preserve">data is </w:t>
      </w:r>
      <w:r w:rsidRPr="00BC3A71">
        <w:rPr>
          <w:rStyle w:val="BodyTextChar"/>
          <w:rFonts w:ascii="Calibri" w:hAnsi="Calibri"/>
        </w:rPr>
        <w:t>available in an annex to the document Status and Trend of Marine Chemical Pollution (OSPAR, 2009</w:t>
      </w:r>
      <w:r w:rsidR="002A4D56" w:rsidRPr="00BC3A71">
        <w:rPr>
          <w:rStyle w:val="BodyTextChar"/>
          <w:rFonts w:ascii="Calibri" w:hAnsi="Calibri"/>
        </w:rPr>
        <w:t>d</w:t>
      </w:r>
      <w:r w:rsidR="008D3429" w:rsidRPr="00BC3A71">
        <w:rPr>
          <w:rStyle w:val="BodyTextChar"/>
          <w:rFonts w:ascii="Calibri" w:hAnsi="Calibri"/>
        </w:rPr>
        <w:t>, 2009e, 2006</w:t>
      </w:r>
      <w:r w:rsidRPr="00BC3A71">
        <w:rPr>
          <w:rStyle w:val="BodyTextChar"/>
          <w:rFonts w:ascii="Calibri" w:hAnsi="Calibri"/>
        </w:rPr>
        <w:t>)</w:t>
      </w:r>
      <w:r w:rsidR="008D3429" w:rsidRPr="00BC3A71">
        <w:rPr>
          <w:rStyle w:val="BodyTextChar"/>
          <w:rFonts w:ascii="Calibri" w:hAnsi="Calibri"/>
        </w:rPr>
        <w:t>.</w:t>
      </w:r>
    </w:p>
    <w:p w:rsidR="000A354F" w:rsidRPr="00BC3A71" w:rsidRDefault="000A354F" w:rsidP="008F4EB6">
      <w:pPr>
        <w:pStyle w:val="BodyText"/>
        <w:spacing w:before="0" w:after="160"/>
        <w:rPr>
          <w:rFonts w:ascii="Calibri" w:hAnsi="Calibri"/>
          <w:b/>
        </w:rPr>
      </w:pPr>
      <w:r w:rsidRPr="00BC3A71">
        <w:rPr>
          <w:rFonts w:ascii="Calibri" w:hAnsi="Calibri"/>
          <w:b/>
        </w:rPr>
        <w:t>Analytical Techniques</w:t>
      </w:r>
    </w:p>
    <w:p w:rsidR="001B0358" w:rsidRPr="00BC3A71" w:rsidRDefault="000A354F" w:rsidP="008F4EB6">
      <w:pPr>
        <w:pStyle w:val="BodyText"/>
        <w:spacing w:before="0" w:after="160"/>
        <w:rPr>
          <w:rFonts w:ascii="Calibri" w:hAnsi="Calibri"/>
        </w:rPr>
      </w:pPr>
      <w:r w:rsidRPr="00BC3A71">
        <w:rPr>
          <w:rFonts w:ascii="Calibri" w:hAnsi="Calibri"/>
        </w:rPr>
        <w:t>APE</w:t>
      </w:r>
      <w:r w:rsidR="00DC40E8" w:rsidRPr="00BC3A71">
        <w:rPr>
          <w:rFonts w:ascii="Calibri" w:hAnsi="Calibri"/>
        </w:rPr>
        <w:t>s</w:t>
      </w:r>
      <w:r w:rsidR="00AB54B9" w:rsidRPr="00BC3A71">
        <w:rPr>
          <w:rFonts w:ascii="Calibri" w:hAnsi="Calibri"/>
        </w:rPr>
        <w:t>,</w:t>
      </w:r>
      <w:r w:rsidRPr="00BC3A71">
        <w:rPr>
          <w:rFonts w:ascii="Calibri" w:hAnsi="Calibri"/>
        </w:rPr>
        <w:t xml:space="preserve"> </w:t>
      </w:r>
      <w:proofErr w:type="spellStart"/>
      <w:r w:rsidRPr="00BC3A71">
        <w:rPr>
          <w:rFonts w:ascii="Calibri" w:hAnsi="Calibri"/>
        </w:rPr>
        <w:t>octylphenol</w:t>
      </w:r>
      <w:proofErr w:type="spellEnd"/>
      <w:r w:rsidRPr="00BC3A71">
        <w:rPr>
          <w:rFonts w:ascii="Calibri" w:hAnsi="Calibri"/>
        </w:rPr>
        <w:t xml:space="preserve">, and </w:t>
      </w:r>
      <w:proofErr w:type="spellStart"/>
      <w:r w:rsidRPr="00BC3A71">
        <w:rPr>
          <w:rFonts w:ascii="Calibri" w:hAnsi="Calibri"/>
        </w:rPr>
        <w:t>nonylphenol</w:t>
      </w:r>
      <w:proofErr w:type="spellEnd"/>
      <w:r w:rsidRPr="00BC3A71">
        <w:rPr>
          <w:rFonts w:ascii="Calibri" w:hAnsi="Calibri"/>
        </w:rPr>
        <w:t xml:space="preserve"> </w:t>
      </w:r>
      <w:r w:rsidR="00AB54B9" w:rsidRPr="00BC3A71">
        <w:rPr>
          <w:rFonts w:ascii="Calibri" w:hAnsi="Calibri"/>
        </w:rPr>
        <w:t xml:space="preserve">are analysed </w:t>
      </w:r>
      <w:r w:rsidRPr="00BC3A71">
        <w:rPr>
          <w:rFonts w:ascii="Calibri" w:hAnsi="Calibri"/>
        </w:rPr>
        <w:t>by GC-MS</w:t>
      </w:r>
      <w:r w:rsidR="00AB54B9" w:rsidRPr="00BC3A71">
        <w:rPr>
          <w:rFonts w:ascii="Calibri" w:hAnsi="Calibri"/>
        </w:rPr>
        <w:t xml:space="preserve">. </w:t>
      </w:r>
      <w:r w:rsidR="00DC6C4F" w:rsidRPr="00BC3A71">
        <w:rPr>
          <w:rFonts w:ascii="Calibri" w:hAnsi="Calibri"/>
        </w:rPr>
        <w:t>APE</w:t>
      </w:r>
      <w:r w:rsidR="00DC40E8" w:rsidRPr="00BC3A71">
        <w:rPr>
          <w:rFonts w:ascii="Calibri" w:hAnsi="Calibri"/>
        </w:rPr>
        <w:t>s</w:t>
      </w:r>
      <w:r w:rsidR="00DC6C4F" w:rsidRPr="00BC3A71">
        <w:rPr>
          <w:rFonts w:ascii="Calibri" w:hAnsi="Calibri"/>
        </w:rPr>
        <w:t xml:space="preserve"> are not included in the OSPAR 2015 guidelines. Previous studies (FUGRO/ ERT, 2011) analysed APE</w:t>
      </w:r>
      <w:r w:rsidR="00DC40E8" w:rsidRPr="00BC3A71">
        <w:rPr>
          <w:rFonts w:ascii="Calibri" w:hAnsi="Calibri"/>
        </w:rPr>
        <w:t>s</w:t>
      </w:r>
      <w:r w:rsidR="00DC6C4F" w:rsidRPr="00BC3A71">
        <w:rPr>
          <w:rFonts w:ascii="Calibri" w:hAnsi="Calibri"/>
        </w:rPr>
        <w:t xml:space="preserve"> </w:t>
      </w:r>
      <w:r w:rsidR="00290B6C" w:rsidRPr="00BC3A71">
        <w:rPr>
          <w:rFonts w:ascii="Calibri" w:hAnsi="Calibri"/>
        </w:rPr>
        <w:t xml:space="preserve">using </w:t>
      </w:r>
      <w:r w:rsidR="00DC6C4F" w:rsidRPr="00BC3A71">
        <w:rPr>
          <w:rFonts w:ascii="Calibri" w:hAnsi="Calibri"/>
        </w:rPr>
        <w:t xml:space="preserve">GC-MS following </w:t>
      </w:r>
      <w:r w:rsidR="0063524C" w:rsidRPr="00BC3A71">
        <w:rPr>
          <w:rFonts w:ascii="Calibri" w:hAnsi="Calibri"/>
        </w:rPr>
        <w:t xml:space="preserve">Accelerated Solvent Extraction (ASE) </w:t>
      </w:r>
      <w:r w:rsidR="00DC6C4F" w:rsidRPr="00BC3A71">
        <w:rPr>
          <w:rFonts w:ascii="Calibri" w:hAnsi="Calibri"/>
        </w:rPr>
        <w:t>extraction using an acetone/hexane solvent mixture.</w:t>
      </w:r>
    </w:p>
    <w:p w:rsidR="009E1B38" w:rsidRPr="00BC3A71" w:rsidRDefault="0063524C" w:rsidP="008F4EB6">
      <w:pPr>
        <w:pStyle w:val="BodyText"/>
        <w:spacing w:before="0" w:after="160"/>
        <w:rPr>
          <w:rFonts w:ascii="Calibri" w:hAnsi="Calibri"/>
        </w:rPr>
      </w:pPr>
      <w:r w:rsidRPr="00BC3A71">
        <w:rPr>
          <w:rFonts w:ascii="Calibri" w:hAnsi="Calibri"/>
        </w:rPr>
        <w:t xml:space="preserve">The </w:t>
      </w:r>
      <w:r w:rsidR="000D3759" w:rsidRPr="00BC3A71">
        <w:rPr>
          <w:rFonts w:ascii="Calibri" w:hAnsi="Calibri"/>
        </w:rPr>
        <w:t xml:space="preserve">US </w:t>
      </w:r>
      <w:r w:rsidRPr="00BC3A71">
        <w:rPr>
          <w:rFonts w:ascii="Calibri" w:hAnsi="Calibri"/>
        </w:rPr>
        <w:t>EPA (</w:t>
      </w:r>
      <w:proofErr w:type="spellStart"/>
      <w:r w:rsidR="000D3759" w:rsidRPr="00BC3A71">
        <w:rPr>
          <w:rFonts w:ascii="Calibri" w:hAnsi="Calibri"/>
        </w:rPr>
        <w:t>MedinaVera</w:t>
      </w:r>
      <w:proofErr w:type="spellEnd"/>
      <w:r w:rsidR="000D3759" w:rsidRPr="00BC3A71">
        <w:rPr>
          <w:rFonts w:ascii="Calibri" w:hAnsi="Calibri"/>
        </w:rPr>
        <w:t xml:space="preserve"> </w:t>
      </w:r>
      <w:r w:rsidR="000D3759" w:rsidRPr="00BC3A71">
        <w:rPr>
          <w:rFonts w:ascii="Calibri" w:hAnsi="Calibri"/>
          <w:i/>
        </w:rPr>
        <w:t>et al</w:t>
      </w:r>
      <w:r w:rsidR="000D3759" w:rsidRPr="00BC3A71">
        <w:rPr>
          <w:rFonts w:ascii="Calibri" w:hAnsi="Calibri"/>
        </w:rPr>
        <w:t>., 2001</w:t>
      </w:r>
      <w:r w:rsidRPr="00BC3A71">
        <w:rPr>
          <w:rFonts w:ascii="Calibri" w:hAnsi="Calibri"/>
        </w:rPr>
        <w:t>) reported a lack of certified standards and analytical methods for APEs.</w:t>
      </w:r>
      <w:r w:rsidR="005655D0" w:rsidRPr="00BC3A71">
        <w:rPr>
          <w:rFonts w:ascii="Calibri" w:hAnsi="Calibri"/>
        </w:rPr>
        <w:t xml:space="preserve"> ASE is used for the extraction of solids (</w:t>
      </w:r>
      <w:proofErr w:type="spellStart"/>
      <w:r w:rsidR="000D3759" w:rsidRPr="00BC3A71">
        <w:rPr>
          <w:rFonts w:ascii="Calibri" w:hAnsi="Calibri"/>
        </w:rPr>
        <w:t>MedinaVera</w:t>
      </w:r>
      <w:proofErr w:type="spellEnd"/>
      <w:r w:rsidR="000D3759" w:rsidRPr="00BC3A71">
        <w:rPr>
          <w:rFonts w:ascii="Calibri" w:hAnsi="Calibri"/>
        </w:rPr>
        <w:t xml:space="preserve"> </w:t>
      </w:r>
      <w:r w:rsidR="000D3759" w:rsidRPr="00BC3A71">
        <w:rPr>
          <w:rFonts w:ascii="Calibri" w:hAnsi="Calibri"/>
          <w:i/>
        </w:rPr>
        <w:t>et al</w:t>
      </w:r>
      <w:r w:rsidR="000D3759" w:rsidRPr="00BC3A71">
        <w:rPr>
          <w:rFonts w:ascii="Calibri" w:hAnsi="Calibri"/>
        </w:rPr>
        <w:t>., 2001</w:t>
      </w:r>
      <w:r w:rsidR="005655D0" w:rsidRPr="00BC3A71">
        <w:rPr>
          <w:rFonts w:ascii="Calibri" w:hAnsi="Calibri"/>
        </w:rPr>
        <w:t>).</w:t>
      </w:r>
    </w:p>
    <w:p w:rsidR="005655D0" w:rsidRPr="00BC3A71" w:rsidRDefault="005655D0" w:rsidP="008F4EB6">
      <w:pPr>
        <w:pStyle w:val="BodyText"/>
        <w:spacing w:before="0" w:after="160"/>
        <w:rPr>
          <w:rFonts w:ascii="Calibri" w:hAnsi="Calibri"/>
        </w:rPr>
      </w:pPr>
      <w:r w:rsidRPr="00BC3A71">
        <w:rPr>
          <w:rFonts w:ascii="Calibri" w:hAnsi="Calibri"/>
        </w:rPr>
        <w:t>The following standard covers test methods for liquid and solid samples:</w:t>
      </w:r>
    </w:p>
    <w:p w:rsidR="005655D0" w:rsidRPr="00BC3A71" w:rsidRDefault="005655D0" w:rsidP="008F4EB6">
      <w:pPr>
        <w:pStyle w:val="BodyText"/>
        <w:spacing w:before="0" w:after="160"/>
        <w:rPr>
          <w:rFonts w:ascii="Calibri" w:hAnsi="Calibri"/>
        </w:rPr>
      </w:pPr>
      <w:proofErr w:type="gramStart"/>
      <w:r w:rsidRPr="00BC3A71">
        <w:rPr>
          <w:rFonts w:ascii="Calibri" w:hAnsi="Calibri"/>
        </w:rPr>
        <w:t xml:space="preserve">ASTM D4252 – 89 (2009) Standard Test Methods for Chemical Analysis of Alcohol </w:t>
      </w:r>
      <w:proofErr w:type="spellStart"/>
      <w:r w:rsidRPr="00BC3A71">
        <w:rPr>
          <w:rFonts w:ascii="Calibri" w:hAnsi="Calibri"/>
        </w:rPr>
        <w:t>Ethoxylates</w:t>
      </w:r>
      <w:proofErr w:type="spellEnd"/>
      <w:r w:rsidRPr="00BC3A71">
        <w:rPr>
          <w:rFonts w:ascii="Calibri" w:hAnsi="Calibri"/>
        </w:rPr>
        <w:t xml:space="preserve"> and </w:t>
      </w:r>
      <w:proofErr w:type="spellStart"/>
      <w:r w:rsidRPr="00BC3A71">
        <w:rPr>
          <w:rFonts w:ascii="Calibri" w:hAnsi="Calibri"/>
        </w:rPr>
        <w:t>Alkylphenol</w:t>
      </w:r>
      <w:proofErr w:type="spellEnd"/>
      <w:r w:rsidRPr="00BC3A71">
        <w:rPr>
          <w:rFonts w:ascii="Calibri" w:hAnsi="Calibri"/>
        </w:rPr>
        <w:t xml:space="preserve"> </w:t>
      </w:r>
      <w:proofErr w:type="spellStart"/>
      <w:r w:rsidRPr="00BC3A71">
        <w:rPr>
          <w:rFonts w:ascii="Calibri" w:hAnsi="Calibri"/>
        </w:rPr>
        <w:t>Ethoxylates</w:t>
      </w:r>
      <w:proofErr w:type="spellEnd"/>
      <w:r w:rsidRPr="00BC3A71">
        <w:rPr>
          <w:rFonts w:ascii="Calibri" w:hAnsi="Calibri"/>
        </w:rPr>
        <w:t>.</w:t>
      </w:r>
      <w:proofErr w:type="gramEnd"/>
    </w:p>
    <w:p w:rsidR="0063524C" w:rsidRPr="00BC3A71" w:rsidRDefault="00C26ED6" w:rsidP="008F4EB6">
      <w:pPr>
        <w:pStyle w:val="BodyText"/>
        <w:spacing w:before="0" w:after="160"/>
        <w:rPr>
          <w:rFonts w:ascii="Calibri" w:hAnsi="Calibri"/>
        </w:rPr>
      </w:pPr>
      <w:r w:rsidRPr="00BC3A71">
        <w:rPr>
          <w:rFonts w:ascii="Calibri" w:hAnsi="Calibri"/>
        </w:rPr>
        <w:t>The following standards exist for waters:</w:t>
      </w:r>
    </w:p>
    <w:p w:rsidR="00C26ED6" w:rsidRPr="00BC3A71" w:rsidRDefault="0063524C" w:rsidP="008F4EB6">
      <w:pPr>
        <w:pStyle w:val="BodyText"/>
        <w:spacing w:before="0" w:after="160"/>
        <w:rPr>
          <w:rFonts w:ascii="Calibri" w:hAnsi="Calibri"/>
        </w:rPr>
      </w:pPr>
      <w:r w:rsidRPr="00BC3A71">
        <w:rPr>
          <w:rFonts w:ascii="Calibri" w:hAnsi="Calibri"/>
        </w:rPr>
        <w:t>ASTM D7065 - 11 (2011) Standard Test Method for</w:t>
      </w:r>
      <w:r w:rsidRPr="00BC3A71">
        <w:rPr>
          <w:rFonts w:ascii="Calibri" w:eastAsia="Times New Roman" w:hAnsi="Calibri" w:cs="Arial"/>
          <w:color w:val="686C6D"/>
          <w:sz w:val="36"/>
          <w:szCs w:val="36"/>
          <w:lang w:eastAsia="en-GB"/>
        </w:rPr>
        <w:t xml:space="preserve"> </w:t>
      </w:r>
      <w:r w:rsidRPr="00BC3A71">
        <w:rPr>
          <w:rFonts w:ascii="Calibri" w:hAnsi="Calibri"/>
        </w:rPr>
        <w:t xml:space="preserve">Determination of </w:t>
      </w:r>
      <w:proofErr w:type="spellStart"/>
      <w:r w:rsidRPr="00BC3A71">
        <w:rPr>
          <w:rFonts w:ascii="Calibri" w:hAnsi="Calibri"/>
        </w:rPr>
        <w:t>Nonylphenol</w:t>
      </w:r>
      <w:proofErr w:type="spellEnd"/>
      <w:r w:rsidRPr="00BC3A71">
        <w:rPr>
          <w:rFonts w:ascii="Calibri" w:hAnsi="Calibri"/>
        </w:rPr>
        <w:t>, Bisphenol A, p-</w:t>
      </w:r>
      <w:proofErr w:type="spellStart"/>
      <w:r w:rsidRPr="00BC3A71">
        <w:rPr>
          <w:rFonts w:ascii="Calibri" w:hAnsi="Calibri"/>
        </w:rPr>
        <w:t>tert</w:t>
      </w:r>
      <w:proofErr w:type="spellEnd"/>
      <w:r w:rsidRPr="00BC3A71">
        <w:rPr>
          <w:rFonts w:ascii="Calibri" w:hAnsi="Calibri"/>
        </w:rPr>
        <w:t xml:space="preserve"> -</w:t>
      </w:r>
      <w:proofErr w:type="spellStart"/>
      <w:r w:rsidRPr="00BC3A71">
        <w:rPr>
          <w:rFonts w:ascii="Calibri" w:hAnsi="Calibri"/>
        </w:rPr>
        <w:t>Octylphenol</w:t>
      </w:r>
      <w:proofErr w:type="spellEnd"/>
      <w:r w:rsidRPr="00BC3A71">
        <w:rPr>
          <w:rFonts w:ascii="Calibri" w:hAnsi="Calibri"/>
        </w:rPr>
        <w:t xml:space="preserve">, </w:t>
      </w:r>
      <w:proofErr w:type="spellStart"/>
      <w:r w:rsidRPr="00BC3A71">
        <w:rPr>
          <w:rFonts w:ascii="Calibri" w:hAnsi="Calibri"/>
        </w:rPr>
        <w:t>Nonylphenol</w:t>
      </w:r>
      <w:proofErr w:type="spellEnd"/>
      <w:r w:rsidRPr="00BC3A71">
        <w:rPr>
          <w:rFonts w:ascii="Calibri" w:hAnsi="Calibri"/>
        </w:rPr>
        <w:t xml:space="preserve"> </w:t>
      </w:r>
      <w:proofErr w:type="spellStart"/>
      <w:r w:rsidRPr="00BC3A71">
        <w:rPr>
          <w:rFonts w:ascii="Calibri" w:hAnsi="Calibri"/>
        </w:rPr>
        <w:t>Monoethoxylate</w:t>
      </w:r>
      <w:proofErr w:type="spellEnd"/>
      <w:r w:rsidRPr="00BC3A71">
        <w:rPr>
          <w:rFonts w:ascii="Calibri" w:hAnsi="Calibri"/>
        </w:rPr>
        <w:t xml:space="preserve"> and </w:t>
      </w:r>
      <w:proofErr w:type="spellStart"/>
      <w:r w:rsidRPr="00BC3A71">
        <w:rPr>
          <w:rFonts w:ascii="Calibri" w:hAnsi="Calibri"/>
        </w:rPr>
        <w:t>Nonylphenol</w:t>
      </w:r>
      <w:proofErr w:type="spellEnd"/>
      <w:r w:rsidRPr="00BC3A71">
        <w:rPr>
          <w:rFonts w:ascii="Calibri" w:hAnsi="Calibri"/>
        </w:rPr>
        <w:t xml:space="preserve"> </w:t>
      </w:r>
      <w:proofErr w:type="spellStart"/>
      <w:r w:rsidRPr="00BC3A71">
        <w:rPr>
          <w:rFonts w:ascii="Calibri" w:hAnsi="Calibri"/>
        </w:rPr>
        <w:t>Diethoxylate</w:t>
      </w:r>
      <w:proofErr w:type="spellEnd"/>
      <w:r w:rsidRPr="00BC3A71">
        <w:rPr>
          <w:rFonts w:ascii="Calibri" w:hAnsi="Calibri"/>
        </w:rPr>
        <w:t xml:space="preserve"> in Environmental Waters by Gas Chromatography Mass Spectrometry</w:t>
      </w:r>
      <w:r w:rsidR="00C26ED6" w:rsidRPr="00BC3A71">
        <w:rPr>
          <w:rFonts w:ascii="Calibri" w:hAnsi="Calibri"/>
        </w:rPr>
        <w:t>;</w:t>
      </w:r>
    </w:p>
    <w:p w:rsidR="005B6BD7" w:rsidRPr="00BC3A71" w:rsidRDefault="005B6BD7" w:rsidP="008F4EB6">
      <w:pPr>
        <w:pStyle w:val="BodyText"/>
        <w:spacing w:before="0" w:after="160"/>
        <w:rPr>
          <w:rFonts w:ascii="Calibri" w:hAnsi="Calibri"/>
        </w:rPr>
      </w:pPr>
      <w:r w:rsidRPr="00BC3A71">
        <w:rPr>
          <w:rFonts w:ascii="Calibri" w:hAnsi="Calibri"/>
        </w:rPr>
        <w:t xml:space="preserve">ISO 18857-2:2009 Water quality -- Determination of selected </w:t>
      </w:r>
      <w:proofErr w:type="spellStart"/>
      <w:r w:rsidRPr="00BC3A71">
        <w:rPr>
          <w:rFonts w:ascii="Calibri" w:hAnsi="Calibri"/>
        </w:rPr>
        <w:t>alkylphenols</w:t>
      </w:r>
      <w:proofErr w:type="spellEnd"/>
      <w:r w:rsidRPr="00BC3A71">
        <w:rPr>
          <w:rFonts w:ascii="Calibri" w:hAnsi="Calibri"/>
        </w:rPr>
        <w:t xml:space="preserve"> -- Part 2: Gas chromatographic-mass spectrometric determination of </w:t>
      </w:r>
      <w:proofErr w:type="spellStart"/>
      <w:r w:rsidRPr="00BC3A71">
        <w:rPr>
          <w:rFonts w:ascii="Calibri" w:hAnsi="Calibri"/>
        </w:rPr>
        <w:t>alkylphenols</w:t>
      </w:r>
      <w:proofErr w:type="spellEnd"/>
      <w:r w:rsidRPr="00BC3A71">
        <w:rPr>
          <w:rFonts w:ascii="Calibri" w:hAnsi="Calibri"/>
        </w:rPr>
        <w:t xml:space="preserve">, their </w:t>
      </w:r>
      <w:proofErr w:type="spellStart"/>
      <w:r w:rsidRPr="00BC3A71">
        <w:rPr>
          <w:rFonts w:ascii="Calibri" w:hAnsi="Calibri"/>
        </w:rPr>
        <w:t>ethoxylates</w:t>
      </w:r>
      <w:proofErr w:type="spellEnd"/>
      <w:r w:rsidRPr="00BC3A71">
        <w:rPr>
          <w:rFonts w:ascii="Calibri" w:hAnsi="Calibri"/>
        </w:rPr>
        <w:t xml:space="preserve"> and bisphenol A in non-filtered samples following solid-phase extraction and derivatisation</w:t>
      </w:r>
      <w:r w:rsidR="00C26ED6" w:rsidRPr="00BC3A71">
        <w:rPr>
          <w:rFonts w:ascii="Calibri" w:hAnsi="Calibri"/>
        </w:rPr>
        <w:t>.</w:t>
      </w:r>
    </w:p>
    <w:p w:rsidR="00D2014D" w:rsidRPr="00BC3A71" w:rsidRDefault="00057973" w:rsidP="008F4EB6">
      <w:pPr>
        <w:pStyle w:val="Heading3"/>
        <w:spacing w:before="0" w:after="160"/>
        <w:rPr>
          <w:rFonts w:ascii="Calibri" w:hAnsi="Calibri"/>
          <w:color w:val="auto"/>
        </w:rPr>
      </w:pPr>
      <w:bookmarkStart w:id="157" w:name="_Toc463338582"/>
      <w:bookmarkStart w:id="158" w:name="_Toc463341202"/>
      <w:bookmarkStart w:id="159" w:name="_Toc484159886"/>
      <w:bookmarkEnd w:id="157"/>
      <w:bookmarkEnd w:id="158"/>
      <w:r w:rsidRPr="00BC3A71">
        <w:rPr>
          <w:rFonts w:ascii="Calibri" w:hAnsi="Calibri"/>
          <w:color w:val="auto"/>
        </w:rPr>
        <w:t>Mono, di and tri-</w:t>
      </w:r>
      <w:proofErr w:type="spellStart"/>
      <w:r w:rsidRPr="00BC3A71">
        <w:rPr>
          <w:rFonts w:ascii="Calibri" w:hAnsi="Calibri"/>
          <w:color w:val="auto"/>
        </w:rPr>
        <w:t>butyltins</w:t>
      </w:r>
      <w:bookmarkEnd w:id="159"/>
      <w:proofErr w:type="spellEnd"/>
    </w:p>
    <w:p w:rsidR="000A354F" w:rsidRPr="00BC3A71" w:rsidRDefault="007A59A4" w:rsidP="008F4EB6">
      <w:pPr>
        <w:pStyle w:val="BodyText"/>
        <w:spacing w:before="0" w:after="160"/>
        <w:rPr>
          <w:rFonts w:ascii="Calibri" w:hAnsi="Calibri"/>
          <w:b/>
        </w:rPr>
      </w:pPr>
      <w:proofErr w:type="spellStart"/>
      <w:r w:rsidRPr="00BC3A71">
        <w:rPr>
          <w:rFonts w:ascii="Calibri" w:hAnsi="Calibri"/>
          <w:b/>
        </w:rPr>
        <w:t>Determinand</w:t>
      </w:r>
      <w:proofErr w:type="spellEnd"/>
      <w:r w:rsidR="000A354F" w:rsidRPr="00BC3A71">
        <w:rPr>
          <w:rFonts w:ascii="Calibri" w:hAnsi="Calibri"/>
          <w:b/>
        </w:rPr>
        <w:t xml:space="preserve"> Selection </w:t>
      </w:r>
    </w:p>
    <w:p w:rsidR="00A5250E" w:rsidRPr="00BC3A71" w:rsidRDefault="006F751B" w:rsidP="008F4EB6">
      <w:pPr>
        <w:pStyle w:val="BodyText"/>
        <w:spacing w:before="0" w:after="160"/>
        <w:rPr>
          <w:rFonts w:ascii="Calibri" w:hAnsi="Calibri"/>
        </w:rPr>
      </w:pPr>
      <w:proofErr w:type="spellStart"/>
      <w:r w:rsidRPr="00BC3A71">
        <w:rPr>
          <w:rFonts w:ascii="Calibri" w:hAnsi="Calibri"/>
        </w:rPr>
        <w:t>Organotins</w:t>
      </w:r>
      <w:proofErr w:type="spellEnd"/>
      <w:r w:rsidRPr="00BC3A71">
        <w:rPr>
          <w:rFonts w:ascii="Calibri" w:hAnsi="Calibri"/>
        </w:rPr>
        <w:t xml:space="preserve"> is the group name for compounds of mono-, di-, tri-, </w:t>
      </w:r>
      <w:r w:rsidR="00887CA9" w:rsidRPr="00BC3A71">
        <w:rPr>
          <w:rFonts w:ascii="Calibri" w:hAnsi="Calibri"/>
        </w:rPr>
        <w:t xml:space="preserve">(M/D/TBTs) </w:t>
      </w:r>
      <w:r w:rsidRPr="00BC3A71">
        <w:rPr>
          <w:rFonts w:ascii="Calibri" w:hAnsi="Calibri"/>
        </w:rPr>
        <w:t xml:space="preserve">and </w:t>
      </w:r>
      <w:proofErr w:type="spellStart"/>
      <w:r w:rsidRPr="00BC3A71">
        <w:rPr>
          <w:rFonts w:ascii="Calibri" w:hAnsi="Calibri"/>
        </w:rPr>
        <w:t>tetrabutyltin</w:t>
      </w:r>
      <w:proofErr w:type="spellEnd"/>
      <w:r w:rsidRPr="00BC3A71">
        <w:rPr>
          <w:rFonts w:ascii="Calibri" w:hAnsi="Calibri"/>
        </w:rPr>
        <w:t xml:space="preserve"> and </w:t>
      </w:r>
      <w:proofErr w:type="spellStart"/>
      <w:r w:rsidRPr="00BC3A71">
        <w:rPr>
          <w:rFonts w:ascii="Calibri" w:hAnsi="Calibri"/>
        </w:rPr>
        <w:t>triphenyltin</w:t>
      </w:r>
      <w:proofErr w:type="spellEnd"/>
      <w:r w:rsidRPr="00BC3A71">
        <w:rPr>
          <w:rFonts w:ascii="Calibri" w:hAnsi="Calibri"/>
        </w:rPr>
        <w:t>. They</w:t>
      </w:r>
      <w:r w:rsidR="00A5250E" w:rsidRPr="00BC3A71">
        <w:rPr>
          <w:rFonts w:ascii="Calibri" w:hAnsi="Calibri"/>
        </w:rPr>
        <w:t xml:space="preserve"> </w:t>
      </w:r>
      <w:r w:rsidRPr="00BC3A71">
        <w:rPr>
          <w:rFonts w:ascii="Calibri" w:hAnsi="Calibri"/>
        </w:rPr>
        <w:t>are entirely manmade and as a result most organisms have developed little or no resistance/tolerance</w:t>
      </w:r>
      <w:r w:rsidR="00A5250E" w:rsidRPr="00BC3A71">
        <w:rPr>
          <w:rFonts w:ascii="Calibri" w:hAnsi="Calibri"/>
        </w:rPr>
        <w:t xml:space="preserve"> </w:t>
      </w:r>
      <w:r w:rsidRPr="00BC3A71">
        <w:rPr>
          <w:rFonts w:ascii="Calibri" w:hAnsi="Calibri"/>
        </w:rPr>
        <w:t>to them</w:t>
      </w:r>
      <w:r w:rsidR="000E5E89" w:rsidRPr="00BC3A71">
        <w:rPr>
          <w:rFonts w:ascii="Calibri" w:hAnsi="Calibri"/>
        </w:rPr>
        <w:t>,</w:t>
      </w:r>
      <w:r w:rsidRPr="00BC3A71">
        <w:rPr>
          <w:rFonts w:ascii="Calibri" w:hAnsi="Calibri"/>
        </w:rPr>
        <w:t xml:space="preserve"> (OSPAR, 2005). </w:t>
      </w:r>
      <w:proofErr w:type="spellStart"/>
      <w:r w:rsidRPr="00BC3A71">
        <w:rPr>
          <w:rFonts w:ascii="Calibri" w:hAnsi="Calibri"/>
        </w:rPr>
        <w:t>Organotins</w:t>
      </w:r>
      <w:proofErr w:type="spellEnd"/>
      <w:r w:rsidRPr="00BC3A71">
        <w:rPr>
          <w:rFonts w:ascii="Calibri" w:hAnsi="Calibri"/>
        </w:rPr>
        <w:t xml:space="preserve"> are the most widely used </w:t>
      </w:r>
      <w:proofErr w:type="spellStart"/>
      <w:r w:rsidRPr="00BC3A71">
        <w:rPr>
          <w:rFonts w:ascii="Calibri" w:hAnsi="Calibri"/>
        </w:rPr>
        <w:t>metallo</w:t>
      </w:r>
      <w:proofErr w:type="spellEnd"/>
      <w:r w:rsidRPr="00BC3A71">
        <w:rPr>
          <w:rFonts w:ascii="Calibri" w:hAnsi="Calibri"/>
        </w:rPr>
        <w:t>-organic compounds</w:t>
      </w:r>
      <w:r w:rsidR="00A5250E" w:rsidRPr="00BC3A71">
        <w:rPr>
          <w:rFonts w:ascii="Calibri" w:hAnsi="Calibri"/>
        </w:rPr>
        <w:t xml:space="preserve"> </w:t>
      </w:r>
      <w:r w:rsidRPr="00BC3A71">
        <w:rPr>
          <w:rFonts w:ascii="Calibri" w:hAnsi="Calibri"/>
        </w:rPr>
        <w:t>and total world-wide use of organotin compounds increased dramatically from the 1960s</w:t>
      </w:r>
      <w:r w:rsidR="00A5250E" w:rsidRPr="00BC3A71">
        <w:rPr>
          <w:rFonts w:ascii="Calibri" w:hAnsi="Calibri"/>
        </w:rPr>
        <w:t xml:space="preserve"> </w:t>
      </w:r>
      <w:r w:rsidR="009E1B38" w:rsidRPr="00BC3A71">
        <w:rPr>
          <w:rFonts w:ascii="Calibri" w:hAnsi="Calibri"/>
        </w:rPr>
        <w:t>to the mid-</w:t>
      </w:r>
      <w:r w:rsidRPr="00BC3A71">
        <w:rPr>
          <w:rFonts w:ascii="Calibri" w:hAnsi="Calibri"/>
        </w:rPr>
        <w:t>1980s.</w:t>
      </w:r>
      <w:r w:rsidR="00A5250E" w:rsidRPr="00BC3A71">
        <w:rPr>
          <w:rFonts w:ascii="Calibri" w:hAnsi="Calibri"/>
        </w:rPr>
        <w:t xml:space="preserve"> </w:t>
      </w:r>
      <w:r w:rsidRPr="00BC3A71">
        <w:rPr>
          <w:rFonts w:ascii="Calibri" w:hAnsi="Calibri"/>
        </w:rPr>
        <w:t>Organotin compounds are potent toxins and due to their strong toxic effects have been used in a</w:t>
      </w:r>
      <w:r w:rsidR="00A5250E" w:rsidRPr="00BC3A71">
        <w:rPr>
          <w:rFonts w:ascii="Calibri" w:hAnsi="Calibri"/>
        </w:rPr>
        <w:t xml:space="preserve"> </w:t>
      </w:r>
      <w:r w:rsidRPr="00BC3A71">
        <w:rPr>
          <w:rFonts w:ascii="Calibri" w:hAnsi="Calibri"/>
        </w:rPr>
        <w:t xml:space="preserve">variety of applications: agricultural pesticides, </w:t>
      </w:r>
      <w:proofErr w:type="spellStart"/>
      <w:r w:rsidRPr="00BC3A71">
        <w:rPr>
          <w:rFonts w:ascii="Calibri" w:hAnsi="Calibri"/>
        </w:rPr>
        <w:t>slimicides</w:t>
      </w:r>
      <w:proofErr w:type="spellEnd"/>
      <w:r w:rsidRPr="00BC3A71">
        <w:rPr>
          <w:rFonts w:ascii="Calibri" w:hAnsi="Calibri"/>
        </w:rPr>
        <w:t xml:space="preserve"> in cooling waters, timber preservatives,</w:t>
      </w:r>
      <w:r w:rsidR="00A5250E" w:rsidRPr="00BC3A71">
        <w:rPr>
          <w:rFonts w:ascii="Calibri" w:hAnsi="Calibri"/>
        </w:rPr>
        <w:t xml:space="preserve"> </w:t>
      </w:r>
      <w:proofErr w:type="spellStart"/>
      <w:r w:rsidRPr="00BC3A71">
        <w:rPr>
          <w:rFonts w:ascii="Calibri" w:hAnsi="Calibri"/>
        </w:rPr>
        <w:t>molluscicides</w:t>
      </w:r>
      <w:proofErr w:type="spellEnd"/>
      <w:r w:rsidRPr="00BC3A71">
        <w:rPr>
          <w:rFonts w:ascii="Calibri" w:hAnsi="Calibri"/>
        </w:rPr>
        <w:t xml:space="preserve"> and marine antifouling paints. Tributyltin</w:t>
      </w:r>
      <w:r w:rsidR="00A5250E" w:rsidRPr="00BC3A71">
        <w:rPr>
          <w:rFonts w:ascii="Calibri" w:hAnsi="Calibri"/>
        </w:rPr>
        <w:t xml:space="preserve"> </w:t>
      </w:r>
      <w:r w:rsidRPr="00BC3A71">
        <w:rPr>
          <w:rFonts w:ascii="Calibri" w:hAnsi="Calibri"/>
        </w:rPr>
        <w:t>(TBT) was used from the 1960s onwards as a biocide in antifouling coatings on underwater structures,</w:t>
      </w:r>
    </w:p>
    <w:p w:rsidR="006E7758" w:rsidRPr="00BC3A71" w:rsidRDefault="00DD77F3" w:rsidP="008F4EB6">
      <w:pPr>
        <w:pStyle w:val="BodyText"/>
        <w:spacing w:before="0" w:after="160"/>
        <w:rPr>
          <w:rFonts w:ascii="Calibri" w:hAnsi="Calibri"/>
        </w:rPr>
      </w:pPr>
      <w:r w:rsidRPr="00BC3A71">
        <w:rPr>
          <w:rFonts w:ascii="Calibri" w:hAnsi="Calibri"/>
        </w:rPr>
        <w:t>M</w:t>
      </w:r>
      <w:r w:rsidR="00887CA9" w:rsidRPr="00BC3A71">
        <w:rPr>
          <w:rFonts w:ascii="Calibri" w:hAnsi="Calibri"/>
        </w:rPr>
        <w:t>/</w:t>
      </w:r>
      <w:r w:rsidRPr="00BC3A71">
        <w:rPr>
          <w:rFonts w:ascii="Calibri" w:hAnsi="Calibri"/>
        </w:rPr>
        <w:t>D</w:t>
      </w:r>
      <w:r w:rsidR="00887CA9" w:rsidRPr="00BC3A71">
        <w:rPr>
          <w:rFonts w:ascii="Calibri" w:hAnsi="Calibri"/>
        </w:rPr>
        <w:t>/</w:t>
      </w:r>
      <w:r w:rsidRPr="00BC3A71">
        <w:rPr>
          <w:rFonts w:ascii="Calibri" w:hAnsi="Calibri"/>
        </w:rPr>
        <w:t>TBT</w:t>
      </w:r>
      <w:r w:rsidR="00A5250E" w:rsidRPr="00BC3A71">
        <w:rPr>
          <w:rFonts w:ascii="Calibri" w:hAnsi="Calibri"/>
        </w:rPr>
        <w:t xml:space="preserve">s are very persistent in the environment and are known </w:t>
      </w:r>
      <w:proofErr w:type="spellStart"/>
      <w:r w:rsidR="00A5250E" w:rsidRPr="00BC3A71">
        <w:rPr>
          <w:rFonts w:ascii="Calibri" w:hAnsi="Calibri"/>
        </w:rPr>
        <w:t>EDs.</w:t>
      </w:r>
      <w:proofErr w:type="spellEnd"/>
      <w:r w:rsidR="00A5250E" w:rsidRPr="00BC3A71">
        <w:rPr>
          <w:rFonts w:ascii="Calibri" w:hAnsi="Calibri"/>
        </w:rPr>
        <w:t xml:space="preserve"> Toxicological effects due to TBT have been observed at very low concentrations and therefore assessment criteria (EAC) for TBT are very low. No formal BAC or EAC values have been set through CEMP</w:t>
      </w:r>
      <w:r w:rsidR="006E7758" w:rsidRPr="00BC3A71">
        <w:rPr>
          <w:rFonts w:ascii="Calibri" w:hAnsi="Calibri"/>
        </w:rPr>
        <w:t xml:space="preserve">. OSPAR, 2004 (Annex 7.2) suggests a provisional EAC range of 0.01 </w:t>
      </w:r>
      <w:r w:rsidR="006E7758" w:rsidRPr="00BC3A71">
        <w:rPr>
          <w:rFonts w:ascii="Calibri" w:hAnsi="Calibri" w:cs="Arial"/>
        </w:rPr>
        <w:t>µ</w:t>
      </w:r>
      <w:r w:rsidR="006E7758" w:rsidRPr="00BC3A71">
        <w:rPr>
          <w:rFonts w:ascii="Calibri" w:hAnsi="Calibri"/>
        </w:rPr>
        <w:t xml:space="preserve">g/kg </w:t>
      </w:r>
      <w:proofErr w:type="spellStart"/>
      <w:r w:rsidR="00FA7A13" w:rsidRPr="00BC3A71">
        <w:rPr>
          <w:rFonts w:ascii="Calibri" w:hAnsi="Calibri"/>
        </w:rPr>
        <w:t>dw</w:t>
      </w:r>
      <w:proofErr w:type="spellEnd"/>
      <w:r w:rsidR="006E7758" w:rsidRPr="00BC3A71">
        <w:rPr>
          <w:rFonts w:ascii="Calibri" w:hAnsi="Calibri"/>
        </w:rPr>
        <w:t xml:space="preserve"> to 0.15 </w:t>
      </w:r>
      <w:r w:rsidR="006E7758" w:rsidRPr="00BC3A71">
        <w:rPr>
          <w:rFonts w:ascii="Calibri" w:hAnsi="Calibri" w:cs="Arial"/>
        </w:rPr>
        <w:t>µ</w:t>
      </w:r>
      <w:r w:rsidR="006E7758" w:rsidRPr="00BC3A71">
        <w:rPr>
          <w:rFonts w:ascii="Calibri" w:hAnsi="Calibri"/>
        </w:rPr>
        <w:t>g/kg</w:t>
      </w:r>
      <w:r w:rsidR="00FA7A13" w:rsidRPr="00BC3A71">
        <w:rPr>
          <w:rFonts w:ascii="Calibri" w:hAnsi="Calibri"/>
        </w:rPr>
        <w:t> </w:t>
      </w:r>
      <w:proofErr w:type="spellStart"/>
      <w:r w:rsidR="00FA7A13" w:rsidRPr="00BC3A71">
        <w:rPr>
          <w:rFonts w:ascii="Calibri" w:hAnsi="Calibri"/>
        </w:rPr>
        <w:t>dw</w:t>
      </w:r>
      <w:proofErr w:type="spellEnd"/>
      <w:r w:rsidR="006E7758" w:rsidRPr="00BC3A71">
        <w:rPr>
          <w:rFonts w:ascii="Calibri" w:hAnsi="Calibri"/>
        </w:rPr>
        <w:t>, based on the environmental quality standard for TBT in sediment proposed for the Water Framework Directive.</w:t>
      </w:r>
      <w:r w:rsidR="00B64787" w:rsidRPr="00BC3A71">
        <w:rPr>
          <w:rFonts w:ascii="Calibri" w:hAnsi="Calibri"/>
        </w:rPr>
        <w:t xml:space="preserve"> There is no suggested updated value in OSPAR 2009b.</w:t>
      </w:r>
    </w:p>
    <w:p w:rsidR="00DD77F3" w:rsidRPr="00BC3A71" w:rsidRDefault="00DD77F3" w:rsidP="008F4EB6">
      <w:pPr>
        <w:pStyle w:val="BodyText"/>
        <w:spacing w:before="0" w:after="160"/>
        <w:rPr>
          <w:rFonts w:ascii="Calibri" w:hAnsi="Calibri"/>
          <w:b/>
        </w:rPr>
      </w:pPr>
      <w:r w:rsidRPr="00BC3A71">
        <w:rPr>
          <w:rFonts w:ascii="Calibri" w:hAnsi="Calibri"/>
          <w:b/>
        </w:rPr>
        <w:t>Analytical Techniques</w:t>
      </w:r>
    </w:p>
    <w:p w:rsidR="00E12E08" w:rsidRPr="00BC3A71" w:rsidRDefault="00E12E08" w:rsidP="008F4EB6">
      <w:pPr>
        <w:pStyle w:val="BodyText"/>
        <w:spacing w:before="0" w:after="160"/>
        <w:rPr>
          <w:rFonts w:ascii="Calibri" w:hAnsi="Calibri"/>
        </w:rPr>
      </w:pPr>
      <w:r w:rsidRPr="00BC3A71">
        <w:rPr>
          <w:rFonts w:ascii="Calibri" w:hAnsi="Calibri"/>
        </w:rPr>
        <w:t>Available analytical methods for determination of M/D/TBTS in sediments are set out in detail in OSPAR, 2015, Technical Annex 4.</w:t>
      </w:r>
    </w:p>
    <w:p w:rsidR="003A67D3" w:rsidRPr="00BC3A71" w:rsidRDefault="00777578" w:rsidP="008F4EB6">
      <w:pPr>
        <w:pStyle w:val="BodyText"/>
        <w:spacing w:before="0" w:after="160"/>
        <w:rPr>
          <w:rFonts w:ascii="Calibri" w:hAnsi="Calibri"/>
        </w:rPr>
      </w:pPr>
      <w:r w:rsidRPr="00BC3A71">
        <w:rPr>
          <w:rFonts w:ascii="Calibri" w:hAnsi="Calibri"/>
        </w:rPr>
        <w:t>Analysis is undertaken by</w:t>
      </w:r>
      <w:r w:rsidR="00A5250E" w:rsidRPr="00BC3A71">
        <w:rPr>
          <w:rFonts w:ascii="Calibri" w:hAnsi="Calibri"/>
        </w:rPr>
        <w:t xml:space="preserve"> </w:t>
      </w:r>
      <w:r w:rsidRPr="00BC3A71">
        <w:rPr>
          <w:rFonts w:ascii="Calibri" w:hAnsi="Calibri"/>
        </w:rPr>
        <w:t>GC-MS.</w:t>
      </w:r>
      <w:r w:rsidR="006E7758" w:rsidRPr="00BC3A71">
        <w:rPr>
          <w:rFonts w:ascii="Calibri" w:hAnsi="Calibri"/>
        </w:rPr>
        <w:t xml:space="preserve"> </w:t>
      </w:r>
      <w:r w:rsidR="003A67D3" w:rsidRPr="00BC3A71">
        <w:rPr>
          <w:rFonts w:ascii="Calibri" w:hAnsi="Calibri"/>
        </w:rPr>
        <w:t xml:space="preserve">The recommended analysis method is ISO 23161:2009 Soil quality - Determination of selected organotin compounds – Gas chromatographic method. </w:t>
      </w:r>
    </w:p>
    <w:p w:rsidR="00000283" w:rsidRPr="00BC3A71" w:rsidRDefault="00000283" w:rsidP="008F4EB6">
      <w:pPr>
        <w:pStyle w:val="Heading2"/>
        <w:spacing w:before="0" w:after="160"/>
        <w:rPr>
          <w:rFonts w:ascii="Calibri" w:hAnsi="Calibri"/>
          <w:color w:val="auto"/>
        </w:rPr>
      </w:pPr>
      <w:bookmarkStart w:id="160" w:name="_Toc462229041"/>
      <w:bookmarkStart w:id="161" w:name="_Toc463338585"/>
      <w:bookmarkStart w:id="162" w:name="_Toc463341204"/>
      <w:bookmarkStart w:id="163" w:name="_Toc462229042"/>
      <w:bookmarkStart w:id="164" w:name="_Toc463338586"/>
      <w:bookmarkStart w:id="165" w:name="_Toc463341205"/>
      <w:bookmarkStart w:id="166" w:name="_Toc462229043"/>
      <w:bookmarkStart w:id="167" w:name="_Toc463338587"/>
      <w:bookmarkStart w:id="168" w:name="_Toc463341206"/>
      <w:bookmarkStart w:id="169" w:name="_Toc463341207"/>
      <w:bookmarkStart w:id="170" w:name="_Toc463341208"/>
      <w:bookmarkStart w:id="171" w:name="_Toc463341209"/>
      <w:bookmarkStart w:id="172" w:name="_Toc463341210"/>
      <w:bookmarkStart w:id="173" w:name="_Toc463341211"/>
      <w:bookmarkStart w:id="174" w:name="_Toc463341212"/>
      <w:bookmarkStart w:id="175" w:name="_Toc463341213"/>
      <w:bookmarkStart w:id="176" w:name="_Toc463341214"/>
      <w:bookmarkStart w:id="177" w:name="_Toc463341215"/>
      <w:bookmarkStart w:id="178" w:name="_Toc463341216"/>
      <w:bookmarkStart w:id="179" w:name="_Toc48415988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BC3A71">
        <w:rPr>
          <w:rFonts w:ascii="Calibri" w:hAnsi="Calibri"/>
          <w:color w:val="auto"/>
        </w:rPr>
        <w:t>Leachate analysis</w:t>
      </w:r>
      <w:bookmarkEnd w:id="179"/>
    </w:p>
    <w:p w:rsidR="00000283" w:rsidRPr="00BC3A71" w:rsidRDefault="00000283" w:rsidP="008F4EB6">
      <w:pPr>
        <w:spacing w:after="160"/>
        <w:rPr>
          <w:rFonts w:ascii="Calibri" w:hAnsi="Calibri"/>
        </w:rPr>
      </w:pPr>
      <w:r w:rsidRPr="00BC3A71">
        <w:rPr>
          <w:rFonts w:ascii="Calibri" w:hAnsi="Calibri"/>
        </w:rPr>
        <w:t>The leaching rate of hydrocarbons is a function of the specific chemical’s physical/chemical characteristics, the type of cutting</w:t>
      </w:r>
      <w:r w:rsidR="00586C64" w:rsidRPr="00BC3A71">
        <w:rPr>
          <w:rFonts w:ascii="Calibri" w:hAnsi="Calibri"/>
        </w:rPr>
        <w:t>s</w:t>
      </w:r>
      <w:r w:rsidRPr="00BC3A71">
        <w:rPr>
          <w:rFonts w:ascii="Calibri" w:hAnsi="Calibri"/>
        </w:rPr>
        <w:t xml:space="preserve"> pile or sediments and the hydrology in the area. Leaching of hydrocarbons and other chemical contaminants to the surrounding environment will depend on the </w:t>
      </w:r>
      <w:r w:rsidR="00290B6C" w:rsidRPr="00BC3A71">
        <w:rPr>
          <w:rFonts w:ascii="Calibri" w:hAnsi="Calibri"/>
        </w:rPr>
        <w:t>exchange</w:t>
      </w:r>
      <w:r w:rsidRPr="00BC3A71">
        <w:rPr>
          <w:rFonts w:ascii="Calibri" w:hAnsi="Calibri"/>
        </w:rPr>
        <w:t xml:space="preserve"> between pore water and surrounding waters, the</w:t>
      </w:r>
      <w:r w:rsidR="00766173" w:rsidRPr="00BC3A71">
        <w:rPr>
          <w:rFonts w:ascii="Calibri" w:hAnsi="Calibri"/>
        </w:rPr>
        <w:t xml:space="preserve"> transport and resettlement of particles</w:t>
      </w:r>
      <w:r w:rsidRPr="00BC3A71">
        <w:rPr>
          <w:rFonts w:ascii="Calibri" w:hAnsi="Calibri"/>
        </w:rPr>
        <w:t xml:space="preserve">, the biological activity in the bottom sediments, and oxygen availability. </w:t>
      </w:r>
      <w:r w:rsidR="000E1052" w:rsidRPr="00BC3A71">
        <w:rPr>
          <w:rFonts w:ascii="Calibri" w:hAnsi="Calibri"/>
        </w:rPr>
        <w:t>There is limited u</w:t>
      </w:r>
      <w:r w:rsidR="007A59A4" w:rsidRPr="00BC3A71">
        <w:rPr>
          <w:rFonts w:ascii="Calibri" w:hAnsi="Calibri"/>
        </w:rPr>
        <w:t>nderstanding of most of the</w:t>
      </w:r>
      <w:r w:rsidRPr="00BC3A71">
        <w:rPr>
          <w:rFonts w:ascii="Calibri" w:hAnsi="Calibri"/>
        </w:rPr>
        <w:t xml:space="preserve"> processes </w:t>
      </w:r>
      <w:r w:rsidR="000E1052" w:rsidRPr="00BC3A71">
        <w:rPr>
          <w:rFonts w:ascii="Calibri" w:hAnsi="Calibri"/>
        </w:rPr>
        <w:t xml:space="preserve">that influence leaching </w:t>
      </w:r>
      <w:r w:rsidR="00290B6C" w:rsidRPr="00BC3A71">
        <w:rPr>
          <w:rFonts w:ascii="Calibri" w:hAnsi="Calibri"/>
        </w:rPr>
        <w:t>processes in</w:t>
      </w:r>
      <w:r w:rsidR="000E1052" w:rsidRPr="00BC3A71">
        <w:rPr>
          <w:rFonts w:ascii="Calibri" w:hAnsi="Calibri"/>
        </w:rPr>
        <w:t xml:space="preserve"> </w:t>
      </w:r>
      <w:r w:rsidR="00766173" w:rsidRPr="00BC3A71">
        <w:rPr>
          <w:rFonts w:ascii="Calibri" w:hAnsi="Calibri"/>
        </w:rPr>
        <w:t>cuttings</w:t>
      </w:r>
      <w:r w:rsidR="005B4CC0" w:rsidRPr="00BC3A71">
        <w:rPr>
          <w:rFonts w:ascii="Calibri" w:hAnsi="Calibri"/>
        </w:rPr>
        <w:t xml:space="preserve"> piles</w:t>
      </w:r>
      <w:r w:rsidRPr="00BC3A71">
        <w:rPr>
          <w:rFonts w:ascii="Calibri" w:hAnsi="Calibri"/>
        </w:rPr>
        <w:t xml:space="preserve">, and the majority of work performed on hydrocarbon leaching has been done in laboratories, not in the field (Breuer </w:t>
      </w:r>
      <w:r w:rsidRPr="00BC3A71">
        <w:rPr>
          <w:rFonts w:ascii="Calibri" w:hAnsi="Calibri"/>
          <w:i/>
        </w:rPr>
        <w:t>et al.,</w:t>
      </w:r>
      <w:r w:rsidRPr="00BC3A71">
        <w:rPr>
          <w:rFonts w:ascii="Calibri" w:hAnsi="Calibri"/>
        </w:rPr>
        <w:t xml:space="preserve"> 1999).</w:t>
      </w:r>
    </w:p>
    <w:p w:rsidR="00000283" w:rsidRPr="00BC3A71" w:rsidRDefault="00000283" w:rsidP="008F4EB6">
      <w:pPr>
        <w:spacing w:after="160"/>
        <w:rPr>
          <w:rFonts w:ascii="Calibri" w:hAnsi="Calibri"/>
        </w:rPr>
      </w:pPr>
      <w:r w:rsidRPr="00BC3A71">
        <w:rPr>
          <w:rFonts w:ascii="Calibri" w:hAnsi="Calibri"/>
        </w:rPr>
        <w:t xml:space="preserve">Estimates of hydrocarbon leaching to the environment </w:t>
      </w:r>
      <w:r w:rsidR="00146A10" w:rsidRPr="00BC3A71">
        <w:rPr>
          <w:rFonts w:ascii="Calibri" w:hAnsi="Calibri"/>
        </w:rPr>
        <w:t>can</w:t>
      </w:r>
      <w:r w:rsidRPr="00BC3A71">
        <w:rPr>
          <w:rFonts w:ascii="Calibri" w:hAnsi="Calibri"/>
        </w:rPr>
        <w:t xml:space="preserve"> be done using laboratory tests (batch-tests, column or flow-over tests), or by field monitoring (passive samplers, water and sediment analyses). Both methods have limitations, as laboratory tests often overestimate the leaching due to exaggerated exposure, while field monitoring is </w:t>
      </w:r>
      <w:r w:rsidR="005B4CC0" w:rsidRPr="00BC3A71">
        <w:rPr>
          <w:rFonts w:ascii="Calibri" w:hAnsi="Calibri"/>
        </w:rPr>
        <w:t xml:space="preserve">often </w:t>
      </w:r>
      <w:r w:rsidRPr="00BC3A71">
        <w:rPr>
          <w:rFonts w:ascii="Calibri" w:hAnsi="Calibri"/>
        </w:rPr>
        <w:t xml:space="preserve">limited due to poor detection limits and reduced sensitivity </w:t>
      </w:r>
      <w:r w:rsidR="005B4CC0" w:rsidRPr="00BC3A71">
        <w:rPr>
          <w:rFonts w:ascii="Calibri" w:hAnsi="Calibri"/>
        </w:rPr>
        <w:t>for</w:t>
      </w:r>
      <w:r w:rsidRPr="00BC3A71">
        <w:rPr>
          <w:rFonts w:ascii="Calibri" w:hAnsi="Calibri"/>
        </w:rPr>
        <w:t xml:space="preserve"> relevant contaminants.</w:t>
      </w:r>
    </w:p>
    <w:p w:rsidR="00000283" w:rsidRPr="00BC3A71" w:rsidRDefault="00000283" w:rsidP="008F4EB6">
      <w:pPr>
        <w:spacing w:after="160"/>
        <w:rPr>
          <w:rFonts w:ascii="Calibri" w:hAnsi="Calibri"/>
        </w:rPr>
      </w:pPr>
      <w:r w:rsidRPr="00BC3A71">
        <w:rPr>
          <w:rFonts w:ascii="Calibri" w:hAnsi="Calibri"/>
        </w:rPr>
        <w:t xml:space="preserve">Laboratory leaching tests involve contacting one or more samples of the study material with a liquid to determine which constituents will be leached by (or dissolved into) the liquid and potentially released to the environment in a liquid phase. </w:t>
      </w:r>
    </w:p>
    <w:p w:rsidR="00000283" w:rsidRPr="00BC3A71" w:rsidRDefault="00000283" w:rsidP="008F4EB6">
      <w:pPr>
        <w:spacing w:after="160"/>
        <w:rPr>
          <w:rFonts w:ascii="Calibri" w:hAnsi="Calibri"/>
        </w:rPr>
      </w:pPr>
      <w:r w:rsidRPr="00BC3A71">
        <w:rPr>
          <w:rFonts w:ascii="Calibri" w:hAnsi="Calibri"/>
        </w:rPr>
        <w:t xml:space="preserve">Batch extraction tests typically involve mixing a sample of sediment with a specific amount of leaching solution without renewal of the leaching solution. The mixing is followed by filtration and analysis of the filtered liquid phase (the laboratory leachate). </w:t>
      </w:r>
      <w:r w:rsidR="00D04DF6" w:rsidRPr="00BC3A71">
        <w:rPr>
          <w:rFonts w:ascii="Calibri" w:hAnsi="Calibri"/>
        </w:rPr>
        <w:t xml:space="preserve">The standard test used is ISO/TS 21268-1: 2007 Soil quality – leaching procedures for subsequent chemical and </w:t>
      </w:r>
      <w:proofErr w:type="spellStart"/>
      <w:r w:rsidR="00D04DF6" w:rsidRPr="00BC3A71">
        <w:rPr>
          <w:rFonts w:ascii="Calibri" w:hAnsi="Calibri"/>
        </w:rPr>
        <w:t>ecotoxicological</w:t>
      </w:r>
      <w:proofErr w:type="spellEnd"/>
      <w:r w:rsidR="00D04DF6" w:rsidRPr="00BC3A71">
        <w:rPr>
          <w:rFonts w:ascii="Calibri" w:hAnsi="Calibri"/>
        </w:rPr>
        <w:t xml:space="preserve"> testing of soil and soil materials – Part 1: Batch test using a liquid to solid ratio of 2l/kg dry matter.</w:t>
      </w:r>
      <w:r w:rsidRPr="00BC3A71">
        <w:rPr>
          <w:rFonts w:ascii="Calibri" w:hAnsi="Calibri"/>
        </w:rPr>
        <w:t xml:space="preserve"> </w:t>
      </w:r>
    </w:p>
    <w:p w:rsidR="00000283" w:rsidRPr="00BC3A71" w:rsidRDefault="00000283" w:rsidP="008F4EB6">
      <w:pPr>
        <w:spacing w:after="160"/>
        <w:rPr>
          <w:rFonts w:ascii="Calibri" w:hAnsi="Calibri"/>
        </w:rPr>
      </w:pPr>
      <w:r w:rsidRPr="00BC3A71">
        <w:rPr>
          <w:rFonts w:ascii="Calibri" w:hAnsi="Calibri"/>
        </w:rPr>
        <w:t xml:space="preserve">In dynamic tests, a specific amount of leaching solution and test material are mixed and the leaching solution is periodically or continuously renewed. The mixing is performed over a relatively long time period (days to months) compared to extraction tests. ASTM method D4874 Standard method for leaching solid </w:t>
      </w:r>
      <w:r w:rsidR="00FA7A13" w:rsidRPr="00BC3A71">
        <w:rPr>
          <w:rFonts w:ascii="Calibri" w:hAnsi="Calibri"/>
        </w:rPr>
        <w:t>material in a column apparatus can be used.</w:t>
      </w:r>
    </w:p>
    <w:p w:rsidR="00000283" w:rsidRPr="00BC3A71" w:rsidRDefault="00000283" w:rsidP="008F4EB6">
      <w:pPr>
        <w:spacing w:after="160"/>
        <w:rPr>
          <w:rFonts w:ascii="Calibri" w:hAnsi="Calibri"/>
        </w:rPr>
      </w:pPr>
      <w:r w:rsidRPr="00BC3A71">
        <w:rPr>
          <w:rFonts w:ascii="Calibri" w:hAnsi="Calibri"/>
        </w:rPr>
        <w:t>The</w:t>
      </w:r>
      <w:r w:rsidR="00766173" w:rsidRPr="00BC3A71">
        <w:rPr>
          <w:rFonts w:ascii="Calibri" w:hAnsi="Calibri"/>
        </w:rPr>
        <w:t>re are</w:t>
      </w:r>
      <w:r w:rsidRPr="00BC3A71">
        <w:rPr>
          <w:rFonts w:ascii="Calibri" w:hAnsi="Calibri"/>
        </w:rPr>
        <w:t xml:space="preserve"> emerging technologies</w:t>
      </w:r>
      <w:r w:rsidR="006300D8" w:rsidRPr="00BC3A71">
        <w:rPr>
          <w:rFonts w:ascii="Calibri" w:hAnsi="Calibri"/>
        </w:rPr>
        <w:t xml:space="preserve"> (O&amp;G UK, in preparation)</w:t>
      </w:r>
      <w:r w:rsidR="00766173" w:rsidRPr="00BC3A71">
        <w:rPr>
          <w:rFonts w:ascii="Calibri" w:hAnsi="Calibri"/>
        </w:rPr>
        <w:t xml:space="preserve"> for leachate analysis</w:t>
      </w:r>
      <w:r w:rsidRPr="00BC3A71">
        <w:rPr>
          <w:rFonts w:ascii="Calibri" w:hAnsi="Calibri"/>
        </w:rPr>
        <w:t>, most of which depend on the use of infinite sink devices or passive samplers includ</w:t>
      </w:r>
      <w:r w:rsidR="005B4CC0" w:rsidRPr="00BC3A71">
        <w:rPr>
          <w:rFonts w:ascii="Calibri" w:hAnsi="Calibri"/>
        </w:rPr>
        <w:t>ing</w:t>
      </w:r>
      <w:r w:rsidR="006300D8" w:rsidRPr="00BC3A71">
        <w:rPr>
          <w:rFonts w:ascii="Calibri" w:hAnsi="Calibri"/>
        </w:rPr>
        <w:t>:</w:t>
      </w:r>
    </w:p>
    <w:p w:rsidR="005B4CC0" w:rsidRPr="00BC3A71" w:rsidRDefault="006300D8" w:rsidP="005B4CC0">
      <w:pPr>
        <w:pStyle w:val="ListParagraph"/>
        <w:numPr>
          <w:ilvl w:val="0"/>
          <w:numId w:val="21"/>
        </w:numPr>
        <w:spacing w:after="160"/>
        <w:ind w:left="714" w:hanging="357"/>
        <w:contextualSpacing w:val="0"/>
        <w:rPr>
          <w:rFonts w:ascii="Calibri" w:hAnsi="Calibri"/>
        </w:rPr>
      </w:pPr>
      <w:proofErr w:type="spellStart"/>
      <w:r w:rsidRPr="00BC3A71">
        <w:rPr>
          <w:rFonts w:ascii="Calibri" w:hAnsi="Calibri"/>
        </w:rPr>
        <w:t>Boxcore</w:t>
      </w:r>
      <w:proofErr w:type="spellEnd"/>
      <w:r w:rsidRPr="00BC3A71">
        <w:rPr>
          <w:rFonts w:ascii="Calibri" w:hAnsi="Calibri"/>
        </w:rPr>
        <w:t xml:space="preserve"> leach test; intact </w:t>
      </w:r>
      <w:proofErr w:type="spellStart"/>
      <w:r w:rsidRPr="00BC3A71">
        <w:rPr>
          <w:rFonts w:ascii="Calibri" w:hAnsi="Calibri"/>
        </w:rPr>
        <w:t>boxcores</w:t>
      </w:r>
      <w:proofErr w:type="spellEnd"/>
      <w:r w:rsidRPr="00BC3A71">
        <w:rPr>
          <w:rFonts w:ascii="Calibri" w:hAnsi="Calibri"/>
        </w:rPr>
        <w:t xml:space="preserve"> returned to test facility and infinite sink device exposed in the water column. Flux </w:t>
      </w:r>
      <w:r w:rsidR="00761371" w:rsidRPr="00BC3A71">
        <w:rPr>
          <w:rFonts w:ascii="Calibri" w:hAnsi="Calibri"/>
        </w:rPr>
        <w:t xml:space="preserve">is </w:t>
      </w:r>
      <w:r w:rsidRPr="00BC3A71">
        <w:rPr>
          <w:rFonts w:ascii="Calibri" w:hAnsi="Calibri"/>
        </w:rPr>
        <w:t xml:space="preserve">calculated from </w:t>
      </w:r>
      <w:r w:rsidR="00761371" w:rsidRPr="00BC3A71">
        <w:rPr>
          <w:rFonts w:ascii="Calibri" w:hAnsi="Calibri"/>
        </w:rPr>
        <w:t xml:space="preserve">the </w:t>
      </w:r>
      <w:r w:rsidRPr="00BC3A71">
        <w:rPr>
          <w:rFonts w:ascii="Calibri" w:hAnsi="Calibri"/>
        </w:rPr>
        <w:t>amount of chemical in the device, the exposure time a</w:t>
      </w:r>
      <w:r w:rsidR="00761371" w:rsidRPr="00BC3A71">
        <w:rPr>
          <w:rFonts w:ascii="Calibri" w:hAnsi="Calibri"/>
        </w:rPr>
        <w:t>nd the surface area of the core;</w:t>
      </w:r>
    </w:p>
    <w:p w:rsidR="006300D8" w:rsidRPr="00BC3A71" w:rsidRDefault="006300D8" w:rsidP="005B4CC0">
      <w:pPr>
        <w:pStyle w:val="ListParagraph"/>
        <w:numPr>
          <w:ilvl w:val="0"/>
          <w:numId w:val="21"/>
        </w:numPr>
        <w:spacing w:after="160"/>
        <w:ind w:left="714" w:hanging="357"/>
        <w:contextualSpacing w:val="0"/>
        <w:rPr>
          <w:rFonts w:ascii="Calibri" w:hAnsi="Calibri"/>
        </w:rPr>
      </w:pPr>
      <w:r w:rsidRPr="00BC3A71">
        <w:rPr>
          <w:rFonts w:ascii="Calibri" w:hAnsi="Calibri"/>
        </w:rPr>
        <w:t xml:space="preserve">Microcosm leaching test; cuttings pile material </w:t>
      </w:r>
      <w:r w:rsidR="00761371" w:rsidRPr="00BC3A71">
        <w:rPr>
          <w:rFonts w:ascii="Calibri" w:hAnsi="Calibri"/>
        </w:rPr>
        <w:t xml:space="preserve">is </w:t>
      </w:r>
      <w:r w:rsidRPr="00BC3A71">
        <w:rPr>
          <w:rFonts w:ascii="Calibri" w:hAnsi="Calibri"/>
        </w:rPr>
        <w:t xml:space="preserve">added to </w:t>
      </w:r>
      <w:r w:rsidR="00761371" w:rsidRPr="00BC3A71">
        <w:rPr>
          <w:rFonts w:ascii="Calibri" w:hAnsi="Calibri"/>
        </w:rPr>
        <w:t xml:space="preserve">the </w:t>
      </w:r>
      <w:r w:rsidRPr="00BC3A71">
        <w:rPr>
          <w:rFonts w:ascii="Calibri" w:hAnsi="Calibri"/>
        </w:rPr>
        <w:t>microcosm and water column, cyclohexane as an infinite sink layer</w:t>
      </w:r>
      <w:r w:rsidR="00761371" w:rsidRPr="00BC3A71">
        <w:rPr>
          <w:rFonts w:ascii="Calibri" w:hAnsi="Calibri"/>
        </w:rPr>
        <w:t xml:space="preserve"> is</w:t>
      </w:r>
      <w:r w:rsidRPr="00BC3A71">
        <w:rPr>
          <w:rFonts w:ascii="Calibri" w:hAnsi="Calibri"/>
        </w:rPr>
        <w:t xml:space="preserve"> added on top of </w:t>
      </w:r>
      <w:r w:rsidR="00761371" w:rsidRPr="00BC3A71">
        <w:rPr>
          <w:rFonts w:ascii="Calibri" w:hAnsi="Calibri"/>
        </w:rPr>
        <w:t xml:space="preserve">the </w:t>
      </w:r>
      <w:r w:rsidRPr="00BC3A71">
        <w:rPr>
          <w:rFonts w:ascii="Calibri" w:hAnsi="Calibri"/>
        </w:rPr>
        <w:t>water to absorb contaminant</w:t>
      </w:r>
      <w:r w:rsidR="005B4CC0" w:rsidRPr="00BC3A71">
        <w:rPr>
          <w:rFonts w:ascii="Calibri" w:hAnsi="Calibri"/>
        </w:rPr>
        <w:t>s</w:t>
      </w:r>
      <w:r w:rsidRPr="00BC3A71">
        <w:rPr>
          <w:rFonts w:ascii="Calibri" w:hAnsi="Calibri"/>
        </w:rPr>
        <w:t xml:space="preserve">.  </w:t>
      </w:r>
      <w:r w:rsidR="00761371" w:rsidRPr="00BC3A71">
        <w:rPr>
          <w:rFonts w:ascii="Calibri" w:hAnsi="Calibri"/>
        </w:rPr>
        <w:t>The f</w:t>
      </w:r>
      <w:r w:rsidRPr="00BC3A71">
        <w:rPr>
          <w:rFonts w:ascii="Calibri" w:hAnsi="Calibri"/>
        </w:rPr>
        <w:t xml:space="preserve">lux </w:t>
      </w:r>
      <w:r w:rsidR="00761371" w:rsidRPr="00BC3A71">
        <w:rPr>
          <w:rFonts w:ascii="Calibri" w:hAnsi="Calibri"/>
        </w:rPr>
        <w:t xml:space="preserve">is </w:t>
      </w:r>
      <w:r w:rsidRPr="00BC3A71">
        <w:rPr>
          <w:rFonts w:ascii="Calibri" w:hAnsi="Calibri"/>
        </w:rPr>
        <w:t xml:space="preserve">calculated as for </w:t>
      </w:r>
      <w:r w:rsidR="00761371" w:rsidRPr="00BC3A71">
        <w:rPr>
          <w:rFonts w:ascii="Calibri" w:hAnsi="Calibri"/>
        </w:rPr>
        <w:t xml:space="preserve">a </w:t>
      </w:r>
      <w:proofErr w:type="spellStart"/>
      <w:r w:rsidRPr="00BC3A71">
        <w:rPr>
          <w:rFonts w:ascii="Calibri" w:hAnsi="Calibri"/>
        </w:rPr>
        <w:t>boxcore</w:t>
      </w:r>
      <w:proofErr w:type="spellEnd"/>
      <w:r w:rsidRPr="00BC3A71">
        <w:rPr>
          <w:rFonts w:ascii="Calibri" w:hAnsi="Calibri"/>
        </w:rPr>
        <w:t xml:space="preserve"> leach test</w:t>
      </w:r>
      <w:r w:rsidR="00761371" w:rsidRPr="00BC3A71">
        <w:rPr>
          <w:rFonts w:ascii="Calibri" w:hAnsi="Calibri"/>
        </w:rPr>
        <w:t>;</w:t>
      </w:r>
    </w:p>
    <w:p w:rsidR="006300D8" w:rsidRPr="00BC3A71" w:rsidRDefault="006300D8" w:rsidP="005B4CC0">
      <w:pPr>
        <w:pStyle w:val="ListParagraph"/>
        <w:numPr>
          <w:ilvl w:val="0"/>
          <w:numId w:val="21"/>
        </w:numPr>
        <w:spacing w:after="160"/>
        <w:ind w:left="714" w:hanging="357"/>
        <w:contextualSpacing w:val="0"/>
        <w:rPr>
          <w:rFonts w:ascii="Calibri" w:hAnsi="Calibri"/>
        </w:rPr>
      </w:pPr>
      <w:r w:rsidRPr="00BC3A71">
        <w:rPr>
          <w:rFonts w:ascii="Calibri" w:hAnsi="Calibri"/>
        </w:rPr>
        <w:t>Core leaching test (</w:t>
      </w:r>
      <w:r w:rsidRPr="00BC3A71">
        <w:rPr>
          <w:rFonts w:ascii="Calibri" w:hAnsi="Calibri"/>
          <w:i/>
        </w:rPr>
        <w:t>ex situ</w:t>
      </w:r>
      <w:r w:rsidRPr="00BC3A71">
        <w:rPr>
          <w:rFonts w:ascii="Calibri" w:hAnsi="Calibri"/>
        </w:rPr>
        <w:t xml:space="preserve">); </w:t>
      </w:r>
      <w:r w:rsidR="00761371" w:rsidRPr="00BC3A71">
        <w:rPr>
          <w:rFonts w:ascii="Calibri" w:hAnsi="Calibri"/>
        </w:rPr>
        <w:t xml:space="preserve">there are </w:t>
      </w:r>
      <w:r w:rsidRPr="00BC3A71">
        <w:rPr>
          <w:rFonts w:ascii="Calibri" w:hAnsi="Calibri"/>
        </w:rPr>
        <w:t xml:space="preserve">two versions, </w:t>
      </w:r>
      <w:r w:rsidR="00761371" w:rsidRPr="00BC3A71">
        <w:rPr>
          <w:rFonts w:ascii="Calibri" w:hAnsi="Calibri"/>
        </w:rPr>
        <w:t xml:space="preserve">the </w:t>
      </w:r>
      <w:r w:rsidRPr="00BC3A71">
        <w:rPr>
          <w:rFonts w:ascii="Calibri" w:hAnsi="Calibri"/>
        </w:rPr>
        <w:t xml:space="preserve">first again uses </w:t>
      </w:r>
      <w:r w:rsidR="00761371" w:rsidRPr="00BC3A71">
        <w:rPr>
          <w:rFonts w:ascii="Calibri" w:hAnsi="Calibri"/>
        </w:rPr>
        <w:t xml:space="preserve">an </w:t>
      </w:r>
      <w:r w:rsidRPr="00BC3A71">
        <w:rPr>
          <w:rFonts w:ascii="Calibri" w:hAnsi="Calibri"/>
        </w:rPr>
        <w:t xml:space="preserve">infinite sink device (Solid Phase Extraction disc) </w:t>
      </w:r>
      <w:r w:rsidR="00761371" w:rsidRPr="00BC3A71">
        <w:rPr>
          <w:rFonts w:ascii="Calibri" w:hAnsi="Calibri"/>
        </w:rPr>
        <w:t xml:space="preserve">and the </w:t>
      </w:r>
      <w:r w:rsidRPr="00BC3A71">
        <w:rPr>
          <w:rFonts w:ascii="Calibri" w:hAnsi="Calibri"/>
        </w:rPr>
        <w:t xml:space="preserve">second recirculates water through </w:t>
      </w:r>
      <w:r w:rsidR="00761371" w:rsidRPr="00BC3A71">
        <w:rPr>
          <w:rFonts w:ascii="Calibri" w:hAnsi="Calibri"/>
        </w:rPr>
        <w:t xml:space="preserve">a </w:t>
      </w:r>
      <w:r w:rsidRPr="00BC3A71">
        <w:rPr>
          <w:rFonts w:ascii="Calibri" w:hAnsi="Calibri"/>
        </w:rPr>
        <w:t xml:space="preserve">contaminant trap with </w:t>
      </w:r>
      <w:r w:rsidR="00761371" w:rsidRPr="00BC3A71">
        <w:rPr>
          <w:rFonts w:ascii="Calibri" w:hAnsi="Calibri"/>
        </w:rPr>
        <w:t xml:space="preserve">the flux calculated as for a </w:t>
      </w:r>
      <w:proofErr w:type="spellStart"/>
      <w:r w:rsidR="00761371" w:rsidRPr="00BC3A71">
        <w:rPr>
          <w:rFonts w:ascii="Calibri" w:hAnsi="Calibri"/>
        </w:rPr>
        <w:t>boxcore</w:t>
      </w:r>
      <w:proofErr w:type="spellEnd"/>
      <w:r w:rsidR="00761371" w:rsidRPr="00BC3A71">
        <w:rPr>
          <w:rFonts w:ascii="Calibri" w:hAnsi="Calibri"/>
        </w:rPr>
        <w:t xml:space="preserve"> leach test;</w:t>
      </w:r>
    </w:p>
    <w:p w:rsidR="006300D8" w:rsidRPr="00BC3A71" w:rsidRDefault="006300D8" w:rsidP="005B4CC0">
      <w:pPr>
        <w:pStyle w:val="ListParagraph"/>
        <w:numPr>
          <w:ilvl w:val="0"/>
          <w:numId w:val="21"/>
        </w:numPr>
        <w:spacing w:after="160"/>
        <w:ind w:left="714" w:hanging="357"/>
        <w:contextualSpacing w:val="0"/>
        <w:rPr>
          <w:rFonts w:ascii="Calibri" w:hAnsi="Calibri"/>
        </w:rPr>
      </w:pPr>
      <w:r w:rsidRPr="00BC3A71">
        <w:rPr>
          <w:rFonts w:ascii="Calibri" w:hAnsi="Calibri"/>
          <w:i/>
        </w:rPr>
        <w:t>In situ</w:t>
      </w:r>
      <w:r w:rsidRPr="00BC3A71">
        <w:rPr>
          <w:rFonts w:ascii="Calibri" w:hAnsi="Calibri"/>
        </w:rPr>
        <w:t xml:space="preserve"> benthic chamber; a benthic flux chamber containing an infinite sink device is deployed onto the cuttings pile. On recovery</w:t>
      </w:r>
      <w:r w:rsidR="00761371" w:rsidRPr="00BC3A71">
        <w:rPr>
          <w:rFonts w:ascii="Calibri" w:hAnsi="Calibri"/>
        </w:rPr>
        <w:t xml:space="preserve"> the</w:t>
      </w:r>
      <w:r w:rsidRPr="00BC3A71">
        <w:rPr>
          <w:rFonts w:ascii="Calibri" w:hAnsi="Calibri"/>
        </w:rPr>
        <w:t xml:space="preserve"> infinite sink device is analysed for contaminants and </w:t>
      </w:r>
      <w:r w:rsidR="00761371" w:rsidRPr="00BC3A71">
        <w:rPr>
          <w:rFonts w:ascii="Calibri" w:hAnsi="Calibri"/>
        </w:rPr>
        <w:t xml:space="preserve">the </w:t>
      </w:r>
      <w:r w:rsidRPr="00BC3A71">
        <w:rPr>
          <w:rFonts w:ascii="Calibri" w:hAnsi="Calibri"/>
        </w:rPr>
        <w:t>result</w:t>
      </w:r>
      <w:r w:rsidR="00761371" w:rsidRPr="00BC3A71">
        <w:rPr>
          <w:rFonts w:ascii="Calibri" w:hAnsi="Calibri"/>
        </w:rPr>
        <w:t>s are</w:t>
      </w:r>
      <w:r w:rsidRPr="00BC3A71">
        <w:rPr>
          <w:rFonts w:ascii="Calibri" w:hAnsi="Calibri"/>
        </w:rPr>
        <w:t xml:space="preserve"> used along with </w:t>
      </w:r>
      <w:r w:rsidR="00761371" w:rsidRPr="00BC3A71">
        <w:rPr>
          <w:rFonts w:ascii="Calibri" w:hAnsi="Calibri"/>
        </w:rPr>
        <w:t xml:space="preserve">the </w:t>
      </w:r>
      <w:r w:rsidRPr="00BC3A71">
        <w:rPr>
          <w:rFonts w:ascii="Calibri" w:hAnsi="Calibri"/>
        </w:rPr>
        <w:t>area of the chamber to calculate</w:t>
      </w:r>
      <w:r w:rsidR="00761371" w:rsidRPr="00BC3A71">
        <w:rPr>
          <w:rFonts w:ascii="Calibri" w:hAnsi="Calibri"/>
        </w:rPr>
        <w:t xml:space="preserve"> the flux;</w:t>
      </w:r>
    </w:p>
    <w:p w:rsidR="006300D8" w:rsidRPr="00BC3A71" w:rsidRDefault="006300D8" w:rsidP="005B4CC0">
      <w:pPr>
        <w:pStyle w:val="ListParagraph"/>
        <w:widowControl w:val="0"/>
        <w:numPr>
          <w:ilvl w:val="0"/>
          <w:numId w:val="21"/>
        </w:numPr>
        <w:autoSpaceDE w:val="0"/>
        <w:autoSpaceDN w:val="0"/>
        <w:adjustRightInd w:val="0"/>
        <w:spacing w:after="160"/>
        <w:ind w:left="714" w:hanging="357"/>
        <w:contextualSpacing w:val="0"/>
        <w:rPr>
          <w:rFonts w:ascii="Calibri" w:hAnsi="Calibri"/>
        </w:rPr>
      </w:pPr>
      <w:r w:rsidRPr="00BC3A71">
        <w:rPr>
          <w:rFonts w:ascii="Calibri" w:hAnsi="Calibri"/>
          <w:i/>
        </w:rPr>
        <w:t>In situ</w:t>
      </w:r>
      <w:r w:rsidRPr="00BC3A71">
        <w:rPr>
          <w:rFonts w:ascii="Calibri" w:hAnsi="Calibri"/>
        </w:rPr>
        <w:t xml:space="preserve"> emission monitoring with passive sampling devices and sediment traps; a network of passive sampling devices and/ or sediment traps is deployed vertically and/or horizontally in the vicinity of the area of interest over a selected period of time. Analysis of </w:t>
      </w:r>
      <w:r w:rsidR="00761371" w:rsidRPr="00BC3A71">
        <w:rPr>
          <w:rFonts w:ascii="Calibri" w:hAnsi="Calibri"/>
        </w:rPr>
        <w:t xml:space="preserve">the </w:t>
      </w:r>
      <w:r w:rsidRPr="00BC3A71">
        <w:rPr>
          <w:rFonts w:ascii="Calibri" w:hAnsi="Calibri"/>
        </w:rPr>
        <w:t>samples can allow contaminant flux estimations to be made</w:t>
      </w:r>
      <w:r w:rsidR="00404AFF" w:rsidRPr="00BC3A71">
        <w:rPr>
          <w:rFonts w:ascii="Calibri" w:hAnsi="Calibri"/>
        </w:rPr>
        <w:t>;</w:t>
      </w:r>
    </w:p>
    <w:p w:rsidR="006300D8" w:rsidRPr="00BC3A71" w:rsidRDefault="006300D8" w:rsidP="005B4CC0">
      <w:pPr>
        <w:pStyle w:val="ListParagraph"/>
        <w:numPr>
          <w:ilvl w:val="0"/>
          <w:numId w:val="21"/>
        </w:numPr>
        <w:spacing w:after="160"/>
        <w:ind w:left="714" w:hanging="357"/>
        <w:contextualSpacing w:val="0"/>
        <w:rPr>
          <w:rFonts w:ascii="Calibri" w:hAnsi="Calibri"/>
        </w:rPr>
      </w:pPr>
      <w:r w:rsidRPr="00BC3A71">
        <w:rPr>
          <w:rFonts w:ascii="Calibri" w:hAnsi="Calibri"/>
        </w:rPr>
        <w:t>Sediment/water activity ratio (</w:t>
      </w:r>
      <w:r w:rsidRPr="00BC3A71">
        <w:rPr>
          <w:rFonts w:ascii="Calibri" w:hAnsi="Calibri"/>
          <w:i/>
        </w:rPr>
        <w:t>in/ex situ</w:t>
      </w:r>
      <w:r w:rsidRPr="00BC3A71">
        <w:rPr>
          <w:rFonts w:ascii="Calibri" w:hAnsi="Calibri"/>
        </w:rPr>
        <w:t xml:space="preserve">); measure freely dissolved contaminants in </w:t>
      </w:r>
      <w:r w:rsidR="00761371" w:rsidRPr="00BC3A71">
        <w:rPr>
          <w:rFonts w:ascii="Calibri" w:hAnsi="Calibri"/>
        </w:rPr>
        <w:t xml:space="preserve">the </w:t>
      </w:r>
      <w:r w:rsidRPr="00BC3A71">
        <w:rPr>
          <w:rFonts w:ascii="Calibri" w:hAnsi="Calibri"/>
        </w:rPr>
        <w:t>water column (using passive sampling devices) and bed sediment pore water to determine possible gradients and hence the direc</w:t>
      </w:r>
      <w:r w:rsidR="00404AFF" w:rsidRPr="00BC3A71">
        <w:rPr>
          <w:rFonts w:ascii="Calibri" w:hAnsi="Calibri"/>
        </w:rPr>
        <w:t>tion and strength of the flux; and</w:t>
      </w:r>
    </w:p>
    <w:p w:rsidR="006300D8" w:rsidRPr="00BC3A71" w:rsidRDefault="006300D8" w:rsidP="005B4CC0">
      <w:pPr>
        <w:pStyle w:val="ListParagraph"/>
        <w:numPr>
          <w:ilvl w:val="0"/>
          <w:numId w:val="21"/>
        </w:numPr>
        <w:spacing w:after="160"/>
        <w:ind w:left="714" w:hanging="357"/>
        <w:contextualSpacing w:val="0"/>
        <w:rPr>
          <w:rFonts w:ascii="Calibri" w:hAnsi="Calibri"/>
        </w:rPr>
      </w:pPr>
      <w:r w:rsidRPr="00BC3A71">
        <w:rPr>
          <w:rFonts w:ascii="Calibri" w:hAnsi="Calibri"/>
        </w:rPr>
        <w:t>Non-exhaustive batch extractions (</w:t>
      </w:r>
      <w:r w:rsidRPr="00BC3A71">
        <w:rPr>
          <w:rFonts w:ascii="Calibri" w:hAnsi="Calibri"/>
          <w:i/>
        </w:rPr>
        <w:t>ex situ</w:t>
      </w:r>
      <w:r w:rsidRPr="00BC3A71">
        <w:rPr>
          <w:rFonts w:ascii="Calibri" w:hAnsi="Calibri"/>
        </w:rPr>
        <w:t>); uses infinite sink polymer to determine contaminant fractions over time to obtain the total ‘releasable’ or ‘extractable’ amount and the de</w:t>
      </w:r>
      <w:r w:rsidR="00761371" w:rsidRPr="00BC3A71">
        <w:rPr>
          <w:rFonts w:ascii="Calibri" w:hAnsi="Calibri"/>
        </w:rPr>
        <w:t>-</w:t>
      </w:r>
      <w:proofErr w:type="spellStart"/>
      <w:r w:rsidRPr="00BC3A71">
        <w:rPr>
          <w:rFonts w:ascii="Calibri" w:hAnsi="Calibri"/>
        </w:rPr>
        <w:t>sorbtion</w:t>
      </w:r>
      <w:proofErr w:type="spellEnd"/>
      <w:r w:rsidRPr="00BC3A71">
        <w:rPr>
          <w:rFonts w:ascii="Calibri" w:hAnsi="Calibri"/>
        </w:rPr>
        <w:t xml:space="preserve"> rate. The total contaminant concentration in the original material is also needed for the calculation.</w:t>
      </w:r>
    </w:p>
    <w:p w:rsidR="006300D8" w:rsidRPr="00BC3A71" w:rsidRDefault="006300D8" w:rsidP="008F4EB6">
      <w:pPr>
        <w:spacing w:after="160"/>
        <w:rPr>
          <w:rFonts w:ascii="Calibri" w:hAnsi="Calibri"/>
        </w:rPr>
      </w:pPr>
      <w:r w:rsidRPr="00BC3A71">
        <w:rPr>
          <w:rFonts w:ascii="Calibri" w:hAnsi="Calibri"/>
        </w:rPr>
        <w:t>Potential technologies that have been identified to measure leach</w:t>
      </w:r>
      <w:r w:rsidR="008F1579" w:rsidRPr="00BC3A71">
        <w:rPr>
          <w:rFonts w:ascii="Calibri" w:hAnsi="Calibri"/>
        </w:rPr>
        <w:t>ing</w:t>
      </w:r>
      <w:r w:rsidRPr="00BC3A71">
        <w:rPr>
          <w:rFonts w:ascii="Calibri" w:hAnsi="Calibri"/>
        </w:rPr>
        <w:t xml:space="preserve"> rates from cuttings piles include </w:t>
      </w:r>
      <w:r w:rsidRPr="00BC3A71">
        <w:rPr>
          <w:rFonts w:ascii="Calibri" w:hAnsi="Calibri"/>
          <w:i/>
        </w:rPr>
        <w:t>in situ</w:t>
      </w:r>
      <w:r w:rsidRPr="00BC3A71">
        <w:rPr>
          <w:rFonts w:ascii="Calibri" w:hAnsi="Calibri"/>
        </w:rPr>
        <w:t xml:space="preserve"> real time sensors making use of optical fibres to measure fluorescence in the water column and pore water and pelagic/demersal organism monitoring (</w:t>
      </w:r>
      <w:r w:rsidRPr="00BC3A71">
        <w:rPr>
          <w:rFonts w:ascii="Calibri" w:hAnsi="Calibri"/>
          <w:i/>
        </w:rPr>
        <w:t>in situ</w:t>
      </w:r>
      <w:r w:rsidRPr="00BC3A71">
        <w:rPr>
          <w:rFonts w:ascii="Calibri" w:hAnsi="Calibri"/>
        </w:rPr>
        <w:t>) whereby the contaminant burden or a biomarker response in organisms can be compared with concentrations measured in overlying water using passive samplers.  This may employ the use of caged organisms at defined locations.</w:t>
      </w:r>
    </w:p>
    <w:p w:rsidR="006300D8" w:rsidRPr="00BC3A71" w:rsidRDefault="006300D8" w:rsidP="008F4EB6">
      <w:pPr>
        <w:pStyle w:val="BodyText"/>
        <w:spacing w:before="0" w:after="160"/>
        <w:rPr>
          <w:rFonts w:ascii="Calibri" w:hAnsi="Calibri"/>
        </w:rPr>
      </w:pPr>
      <w:r w:rsidRPr="00BC3A71">
        <w:rPr>
          <w:rFonts w:ascii="Calibri" w:hAnsi="Calibri"/>
        </w:rPr>
        <w:t xml:space="preserve">The adapted diffusion cell technology is a method where the contaminant mass transfer rate between two slices of silicone is measured.  The medium is generally an aqueous solution.  </w:t>
      </w:r>
      <w:r w:rsidR="00850569" w:rsidRPr="00BC3A71">
        <w:rPr>
          <w:rFonts w:ascii="Calibri" w:hAnsi="Calibri"/>
        </w:rPr>
        <w:t>However,</w:t>
      </w:r>
      <w:r w:rsidRPr="00BC3A71">
        <w:rPr>
          <w:rFonts w:ascii="Calibri" w:hAnsi="Calibri"/>
        </w:rPr>
        <w:t xml:space="preserve"> it may be possible to adapt this test to evaluate mass transfer</w:t>
      </w:r>
      <w:r w:rsidR="00761371" w:rsidRPr="00BC3A71">
        <w:rPr>
          <w:rFonts w:ascii="Calibri" w:hAnsi="Calibri"/>
        </w:rPr>
        <w:t xml:space="preserve"> </w:t>
      </w:r>
      <w:r w:rsidRPr="00BC3A71">
        <w:rPr>
          <w:rFonts w:ascii="Calibri" w:hAnsi="Calibri"/>
        </w:rPr>
        <w:t>from or across cuttings pile materials.</w:t>
      </w:r>
    </w:p>
    <w:p w:rsidR="006300D8" w:rsidRPr="00BC3A71" w:rsidRDefault="006300D8" w:rsidP="008F4EB6">
      <w:pPr>
        <w:pStyle w:val="BodyText"/>
        <w:spacing w:before="0" w:after="160"/>
        <w:rPr>
          <w:rFonts w:ascii="Calibri" w:hAnsi="Calibri"/>
        </w:rPr>
      </w:pPr>
      <w:r w:rsidRPr="00BC3A71">
        <w:rPr>
          <w:rFonts w:ascii="Calibri" w:hAnsi="Calibri"/>
          <w:i/>
        </w:rPr>
        <w:t>In situ</w:t>
      </w:r>
      <w:r w:rsidRPr="00BC3A71">
        <w:rPr>
          <w:rFonts w:ascii="Calibri" w:hAnsi="Calibri"/>
        </w:rPr>
        <w:t xml:space="preserve"> measurements have been taken at the cuttings-water interface using a benthic lander (self-contained platforms designed to work remotely on the seabed) fitted with measurement probes (</w:t>
      </w:r>
      <w:proofErr w:type="spellStart"/>
      <w:r w:rsidRPr="00BC3A71">
        <w:rPr>
          <w:rFonts w:ascii="Calibri" w:hAnsi="Calibri"/>
        </w:rPr>
        <w:t>Shimmield</w:t>
      </w:r>
      <w:proofErr w:type="spellEnd"/>
      <w:r w:rsidRPr="00BC3A71">
        <w:rPr>
          <w:rFonts w:ascii="Calibri" w:hAnsi="Calibri"/>
        </w:rPr>
        <w:t xml:space="preserve"> </w:t>
      </w:r>
      <w:r w:rsidRPr="00BC3A71">
        <w:rPr>
          <w:rFonts w:ascii="Calibri" w:hAnsi="Calibri"/>
          <w:i/>
        </w:rPr>
        <w:t>et. al.,</w:t>
      </w:r>
      <w:r w:rsidRPr="00BC3A71">
        <w:rPr>
          <w:rFonts w:ascii="Calibri" w:hAnsi="Calibri"/>
        </w:rPr>
        <w:t xml:space="preserve"> </w:t>
      </w:r>
      <w:r w:rsidR="00767A99" w:rsidRPr="00BC3A71">
        <w:rPr>
          <w:rFonts w:ascii="Calibri" w:hAnsi="Calibri"/>
        </w:rPr>
        <w:t>2000</w:t>
      </w:r>
      <w:r w:rsidRPr="00BC3A71">
        <w:rPr>
          <w:rFonts w:ascii="Calibri" w:hAnsi="Calibri"/>
        </w:rPr>
        <w:t xml:space="preserve">) but these were focused on the determination of electrochemical conditions (pH, </w:t>
      </w:r>
      <w:r w:rsidR="00761371" w:rsidRPr="00BC3A71">
        <w:rPr>
          <w:rFonts w:ascii="Calibri" w:hAnsi="Calibri"/>
        </w:rPr>
        <w:t>hydrogen sulphide</w:t>
      </w:r>
      <w:r w:rsidRPr="00BC3A71">
        <w:rPr>
          <w:rFonts w:ascii="Calibri" w:hAnsi="Calibri"/>
        </w:rPr>
        <w:t xml:space="preserve"> concentrations, and redox potential).</w:t>
      </w:r>
    </w:p>
    <w:p w:rsidR="00C83CB2" w:rsidRPr="00BC3A71" w:rsidRDefault="00C83CB2" w:rsidP="008F4EB6">
      <w:pPr>
        <w:pStyle w:val="BodyText"/>
        <w:spacing w:before="0" w:after="160"/>
        <w:rPr>
          <w:rFonts w:ascii="Calibri" w:hAnsi="Calibri"/>
        </w:rPr>
      </w:pPr>
      <w:r w:rsidRPr="00BC3A71">
        <w:rPr>
          <w:rFonts w:ascii="Calibri" w:hAnsi="Calibri"/>
        </w:rPr>
        <w:t xml:space="preserve">In conclusion, there are presently no established methodologies that could be applied to accurately measure the rate of oil loss into the water column from cuttings piles. Analytical difficulties are compounded by the relatively complex flux mechanisms that will occur at the cuttings pile-water interface.  </w:t>
      </w:r>
      <w:r w:rsidR="008F1579" w:rsidRPr="00BC3A71">
        <w:rPr>
          <w:rFonts w:ascii="Calibri" w:hAnsi="Calibri"/>
        </w:rPr>
        <w:t>Some a</w:t>
      </w:r>
      <w:r w:rsidRPr="00BC3A71">
        <w:rPr>
          <w:rFonts w:ascii="Calibri" w:hAnsi="Calibri"/>
        </w:rPr>
        <w:t xml:space="preserve">vailable leaching tests are simple to conduct but their applicability and the interpretation of the results in terms of </w:t>
      </w:r>
      <w:r w:rsidRPr="00BC3A71">
        <w:rPr>
          <w:rFonts w:ascii="Calibri" w:hAnsi="Calibri"/>
          <w:i/>
        </w:rPr>
        <w:t>in situ</w:t>
      </w:r>
      <w:r w:rsidRPr="00BC3A71">
        <w:rPr>
          <w:rFonts w:ascii="Calibri" w:hAnsi="Calibri"/>
        </w:rPr>
        <w:t xml:space="preserve"> leach rates is challenging.</w:t>
      </w:r>
      <w:r w:rsidR="008F1579" w:rsidRPr="00BC3A71">
        <w:rPr>
          <w:rFonts w:ascii="Calibri" w:hAnsi="Calibri"/>
        </w:rPr>
        <w:t xml:space="preserve"> The data </w:t>
      </w:r>
      <w:r w:rsidR="00AA141C" w:rsidRPr="00BC3A71">
        <w:rPr>
          <w:rFonts w:ascii="Calibri" w:hAnsi="Calibri"/>
        </w:rPr>
        <w:t>can</w:t>
      </w:r>
      <w:r w:rsidR="008F1579" w:rsidRPr="00BC3A71">
        <w:rPr>
          <w:rFonts w:ascii="Calibri" w:hAnsi="Calibri"/>
        </w:rPr>
        <w:t xml:space="preserve"> nevertheless </w:t>
      </w:r>
      <w:r w:rsidR="00AA141C" w:rsidRPr="00BC3A71">
        <w:rPr>
          <w:rFonts w:ascii="Calibri" w:hAnsi="Calibri"/>
        </w:rPr>
        <w:t xml:space="preserve">be </w:t>
      </w:r>
      <w:r w:rsidR="008F1579" w:rsidRPr="00BC3A71">
        <w:rPr>
          <w:rFonts w:ascii="Calibri" w:hAnsi="Calibri"/>
        </w:rPr>
        <w:t xml:space="preserve">useful for estimating </w:t>
      </w:r>
      <w:r w:rsidR="00AA141C" w:rsidRPr="00BC3A71">
        <w:rPr>
          <w:rFonts w:ascii="Calibri" w:hAnsi="Calibri"/>
        </w:rPr>
        <w:t xml:space="preserve">worst-case </w:t>
      </w:r>
      <w:r w:rsidR="008F1579" w:rsidRPr="00BC3A71">
        <w:rPr>
          <w:rFonts w:ascii="Calibri" w:hAnsi="Calibri"/>
        </w:rPr>
        <w:t>impacts of cuttings pile disturbance.</w:t>
      </w:r>
      <w:r w:rsidRPr="00BC3A71">
        <w:rPr>
          <w:rFonts w:ascii="Calibri" w:hAnsi="Calibri"/>
        </w:rPr>
        <w:t xml:space="preserve"> The emerging and potential technologies, when applied to cuttings piles, may provide information that can be related more or less directly to </w:t>
      </w:r>
      <w:r w:rsidRPr="00BC3A71">
        <w:rPr>
          <w:rFonts w:ascii="Calibri" w:hAnsi="Calibri"/>
          <w:i/>
        </w:rPr>
        <w:t>in situ</w:t>
      </w:r>
      <w:r w:rsidRPr="00BC3A71">
        <w:rPr>
          <w:rFonts w:ascii="Calibri" w:hAnsi="Calibri"/>
        </w:rPr>
        <w:t xml:space="preserve"> hydrocarbon leaching rates and provide a more robust result </w:t>
      </w:r>
      <w:r w:rsidR="008F1579" w:rsidRPr="00BC3A71">
        <w:rPr>
          <w:rFonts w:ascii="Calibri" w:hAnsi="Calibri"/>
        </w:rPr>
        <w:t xml:space="preserve">to assess piles against </w:t>
      </w:r>
      <w:r w:rsidRPr="00BC3A71">
        <w:rPr>
          <w:rFonts w:ascii="Calibri" w:hAnsi="Calibri"/>
        </w:rPr>
        <w:t>the OSPAR leach rate criterion.</w:t>
      </w:r>
    </w:p>
    <w:p w:rsidR="00FC659D" w:rsidRPr="00BC3A71" w:rsidRDefault="00C83CB2" w:rsidP="008F4EB6">
      <w:pPr>
        <w:pStyle w:val="Heading2"/>
        <w:spacing w:before="0" w:after="160"/>
        <w:rPr>
          <w:rFonts w:ascii="Calibri" w:hAnsi="Calibri"/>
          <w:color w:val="auto"/>
        </w:rPr>
      </w:pPr>
      <w:bookmarkStart w:id="180" w:name="_Toc484159888"/>
      <w:r w:rsidRPr="00BC3A71">
        <w:rPr>
          <w:rFonts w:ascii="Calibri" w:hAnsi="Calibri"/>
          <w:color w:val="auto"/>
        </w:rPr>
        <w:t>Lab</w:t>
      </w:r>
      <w:r w:rsidR="00FC659D" w:rsidRPr="00BC3A71">
        <w:rPr>
          <w:rFonts w:ascii="Calibri" w:hAnsi="Calibri"/>
          <w:color w:val="auto"/>
        </w:rPr>
        <w:t>oratory Accreditation and Quality Assurance</w:t>
      </w:r>
      <w:bookmarkEnd w:id="180"/>
    </w:p>
    <w:p w:rsidR="004B366A" w:rsidRPr="00BC3A71" w:rsidRDefault="004B366A" w:rsidP="008F4EB6">
      <w:pPr>
        <w:pStyle w:val="BodyText"/>
        <w:spacing w:before="0" w:after="160"/>
        <w:rPr>
          <w:rFonts w:ascii="Calibri" w:hAnsi="Calibri"/>
        </w:rPr>
      </w:pPr>
      <w:r w:rsidRPr="00BC3A71">
        <w:rPr>
          <w:rFonts w:ascii="Calibri" w:hAnsi="Calibri"/>
        </w:rPr>
        <w:t>Development of and adherence to national, European or international standardised methods (where they exist) is a statutory requirement in the Water Framework and the Marine Strategy Framework Directives.  The adoption of standardised methods ensures consistency between organisations and will allow for the production of data which is of an equivalent scientific quality and comparability.</w:t>
      </w:r>
    </w:p>
    <w:p w:rsidR="00E52558" w:rsidRPr="00BC3A71" w:rsidRDefault="00F444C2" w:rsidP="008F4EB6">
      <w:pPr>
        <w:pStyle w:val="BodyText"/>
        <w:spacing w:before="0" w:after="160"/>
        <w:rPr>
          <w:rFonts w:ascii="Calibri" w:hAnsi="Calibri"/>
        </w:rPr>
      </w:pPr>
      <w:r w:rsidRPr="00BC3A71">
        <w:rPr>
          <w:rFonts w:ascii="Calibri" w:hAnsi="Calibri"/>
        </w:rPr>
        <w:t>Any laboratory used for physical, chemical or biological analysis must be able to confirm</w:t>
      </w:r>
      <w:r w:rsidR="00E52558" w:rsidRPr="00BC3A71">
        <w:rPr>
          <w:rFonts w:ascii="Calibri" w:hAnsi="Calibri"/>
        </w:rPr>
        <w:t xml:space="preserve"> its accreditation </w:t>
      </w:r>
      <w:r w:rsidR="00C64221" w:rsidRPr="00BC3A71">
        <w:rPr>
          <w:rFonts w:ascii="Calibri" w:hAnsi="Calibri"/>
        </w:rPr>
        <w:t xml:space="preserve">through </w:t>
      </w:r>
      <w:r w:rsidR="00E52558" w:rsidRPr="00BC3A71">
        <w:rPr>
          <w:rFonts w:ascii="Calibri" w:hAnsi="Calibri"/>
        </w:rPr>
        <w:t>ISO/IEC 17025</w:t>
      </w:r>
      <w:r w:rsidR="00C64221" w:rsidRPr="00BC3A71">
        <w:rPr>
          <w:rFonts w:ascii="Calibri" w:hAnsi="Calibri"/>
        </w:rPr>
        <w:t>: 2005 General requirements for the competence of testing and calibration laboratories,</w:t>
      </w:r>
      <w:r w:rsidR="00E52558" w:rsidRPr="00BC3A71">
        <w:rPr>
          <w:rFonts w:ascii="Calibri" w:hAnsi="Calibri"/>
        </w:rPr>
        <w:t xml:space="preserve"> </w:t>
      </w:r>
      <w:r w:rsidR="00C64221" w:rsidRPr="00BC3A71">
        <w:rPr>
          <w:rFonts w:ascii="Calibri" w:hAnsi="Calibri"/>
        </w:rPr>
        <w:t>or participation in other recognised schemes such as the</w:t>
      </w:r>
      <w:r w:rsidR="00E52558" w:rsidRPr="00BC3A71">
        <w:rPr>
          <w:rFonts w:ascii="Calibri" w:hAnsi="Calibri"/>
        </w:rPr>
        <w:t xml:space="preserve"> Quality Assurance of Information for Marine Environmental Monitoring in Europe (QUASIMEME).</w:t>
      </w:r>
      <w:r w:rsidR="00C64221" w:rsidRPr="00BC3A71">
        <w:rPr>
          <w:rFonts w:ascii="Calibri" w:hAnsi="Calibri"/>
          <w:sz w:val="18"/>
          <w:szCs w:val="18"/>
        </w:rPr>
        <w:t xml:space="preserve"> </w:t>
      </w:r>
      <w:r w:rsidR="00C64221" w:rsidRPr="00BC3A71">
        <w:rPr>
          <w:rFonts w:ascii="Calibri" w:hAnsi="Calibri"/>
        </w:rPr>
        <w:t>QUASIMEME undertakes routine laboratory performance studies which provide the basis of external quality assurance for institutes that make regular chemical measurements in the marine environment.</w:t>
      </w:r>
    </w:p>
    <w:p w:rsidR="00E52558" w:rsidRPr="00BC3A71" w:rsidRDefault="00E52558" w:rsidP="008F4EB6">
      <w:pPr>
        <w:pStyle w:val="BodyText"/>
        <w:spacing w:before="0" w:after="160"/>
        <w:rPr>
          <w:rFonts w:ascii="Calibri" w:hAnsi="Calibri"/>
        </w:rPr>
      </w:pPr>
      <w:r w:rsidRPr="00BC3A71">
        <w:rPr>
          <w:rFonts w:ascii="Calibri" w:hAnsi="Calibri"/>
        </w:rPr>
        <w:t xml:space="preserve">Any laboratory involved in sediment analysis for a specific sampling programme must be able to provide details of its QA policy and information on its procedures, including: </w:t>
      </w:r>
    </w:p>
    <w:p w:rsidR="00E52558" w:rsidRPr="00BC3A71" w:rsidRDefault="00E52558" w:rsidP="008F4EB6">
      <w:pPr>
        <w:pStyle w:val="BodyText"/>
        <w:numPr>
          <w:ilvl w:val="0"/>
          <w:numId w:val="20"/>
        </w:numPr>
        <w:spacing w:before="0" w:after="160"/>
        <w:rPr>
          <w:rFonts w:ascii="Calibri" w:hAnsi="Calibri"/>
        </w:rPr>
      </w:pPr>
      <w:r w:rsidRPr="00BC3A71">
        <w:rPr>
          <w:rFonts w:ascii="Calibri" w:hAnsi="Calibri"/>
        </w:rPr>
        <w:t xml:space="preserve">The use of control reference materials, either certified reference materials (CRMs) or in-house reference materials (IHRMs); </w:t>
      </w:r>
    </w:p>
    <w:p w:rsidR="00E52558" w:rsidRPr="00BC3A71" w:rsidRDefault="00E52558" w:rsidP="008F4EB6">
      <w:pPr>
        <w:pStyle w:val="BodyText"/>
        <w:numPr>
          <w:ilvl w:val="0"/>
          <w:numId w:val="20"/>
        </w:numPr>
        <w:spacing w:before="0" w:after="160"/>
        <w:rPr>
          <w:rFonts w:ascii="Calibri" w:hAnsi="Calibri"/>
        </w:rPr>
      </w:pPr>
      <w:r w:rsidRPr="00BC3A71">
        <w:rPr>
          <w:rFonts w:ascii="Calibri" w:hAnsi="Calibri"/>
        </w:rPr>
        <w:t>The frequency with which blanks are incorpo</w:t>
      </w:r>
      <w:r w:rsidR="00404AFF" w:rsidRPr="00BC3A71">
        <w:rPr>
          <w:rFonts w:ascii="Calibri" w:hAnsi="Calibri"/>
        </w:rPr>
        <w:t>rated into the analytical runs;</w:t>
      </w:r>
    </w:p>
    <w:p w:rsidR="00E52558" w:rsidRPr="00BC3A71" w:rsidRDefault="00E52558" w:rsidP="008F4EB6">
      <w:pPr>
        <w:pStyle w:val="BodyText"/>
        <w:numPr>
          <w:ilvl w:val="0"/>
          <w:numId w:val="20"/>
        </w:numPr>
        <w:spacing w:before="0" w:after="160"/>
        <w:rPr>
          <w:rFonts w:ascii="Calibri" w:hAnsi="Calibri"/>
        </w:rPr>
      </w:pPr>
      <w:r w:rsidRPr="00BC3A71">
        <w:rPr>
          <w:rFonts w:ascii="Calibri" w:hAnsi="Calibri"/>
        </w:rPr>
        <w:t>The procedures to be followed if reagent limits are exceeded;</w:t>
      </w:r>
      <w:r w:rsidR="00404AFF" w:rsidRPr="00BC3A71">
        <w:rPr>
          <w:rFonts w:ascii="Calibri" w:hAnsi="Calibri"/>
        </w:rPr>
        <w:t xml:space="preserve"> and</w:t>
      </w:r>
    </w:p>
    <w:p w:rsidR="00E52558" w:rsidRPr="00BC3A71" w:rsidRDefault="00E52558" w:rsidP="008F4EB6">
      <w:pPr>
        <w:pStyle w:val="BodyText"/>
        <w:numPr>
          <w:ilvl w:val="0"/>
          <w:numId w:val="20"/>
        </w:numPr>
        <w:spacing w:before="0" w:after="160"/>
        <w:rPr>
          <w:rFonts w:ascii="Calibri" w:hAnsi="Calibri"/>
        </w:rPr>
      </w:pPr>
      <w:r w:rsidRPr="00BC3A71">
        <w:rPr>
          <w:rFonts w:ascii="Calibri" w:hAnsi="Calibri"/>
        </w:rPr>
        <w:t>Methods for quantifying LODs etc.</w:t>
      </w:r>
    </w:p>
    <w:p w:rsidR="00C313F3" w:rsidRPr="00BC3A71" w:rsidRDefault="00C313F3" w:rsidP="008F4EB6">
      <w:pPr>
        <w:pStyle w:val="BodyText"/>
        <w:spacing w:before="0" w:after="160"/>
        <w:rPr>
          <w:rFonts w:ascii="Calibri" w:hAnsi="Calibri"/>
        </w:rPr>
      </w:pPr>
      <w:r w:rsidRPr="00BC3A71">
        <w:rPr>
          <w:rFonts w:ascii="Calibri" w:hAnsi="Calibri"/>
        </w:rPr>
        <w:t>All methods should be subject to regular checks and calibration</w:t>
      </w:r>
      <w:r w:rsidR="00EC755E" w:rsidRPr="00BC3A71">
        <w:rPr>
          <w:rFonts w:ascii="Calibri" w:hAnsi="Calibri"/>
        </w:rPr>
        <w:t>,</w:t>
      </w:r>
      <w:r w:rsidRPr="00BC3A71">
        <w:rPr>
          <w:rFonts w:ascii="Calibri" w:hAnsi="Calibri"/>
        </w:rPr>
        <w:t xml:space="preserve"> and laboratories used for analysis should participate in regular inter-comparison or proficiency exercises.</w:t>
      </w:r>
    </w:p>
    <w:p w:rsidR="00170191" w:rsidRPr="00BC3A71" w:rsidRDefault="00C313F3" w:rsidP="008F4EB6">
      <w:pPr>
        <w:pStyle w:val="BodyText"/>
        <w:spacing w:before="0" w:after="160"/>
        <w:rPr>
          <w:rFonts w:ascii="Calibri" w:hAnsi="Calibri"/>
        </w:rPr>
      </w:pPr>
      <w:r w:rsidRPr="00BC3A71">
        <w:rPr>
          <w:rFonts w:ascii="Calibri" w:hAnsi="Calibri"/>
        </w:rPr>
        <w:t>More d</w:t>
      </w:r>
      <w:r w:rsidR="00170191" w:rsidRPr="00BC3A71">
        <w:rPr>
          <w:rFonts w:ascii="Calibri" w:hAnsi="Calibri"/>
        </w:rPr>
        <w:t>etailed laboratory QA metho</w:t>
      </w:r>
      <w:r w:rsidR="004B366A" w:rsidRPr="00BC3A71">
        <w:rPr>
          <w:rFonts w:ascii="Calibri" w:hAnsi="Calibri"/>
        </w:rPr>
        <w:t xml:space="preserve">ds are discussed in </w:t>
      </w:r>
      <w:r w:rsidRPr="00BC3A71">
        <w:rPr>
          <w:rFonts w:ascii="Calibri" w:hAnsi="Calibri"/>
        </w:rPr>
        <w:t>Annexes 2,</w:t>
      </w:r>
      <w:r w:rsidR="00D229AC" w:rsidRPr="00BC3A71">
        <w:rPr>
          <w:rFonts w:ascii="Calibri" w:hAnsi="Calibri"/>
        </w:rPr>
        <w:t xml:space="preserve"> </w:t>
      </w:r>
      <w:r w:rsidRPr="00BC3A71">
        <w:rPr>
          <w:rFonts w:ascii="Calibri" w:hAnsi="Calibri"/>
        </w:rPr>
        <w:t xml:space="preserve">3, 4 and 6 of </w:t>
      </w:r>
      <w:r w:rsidR="004B366A" w:rsidRPr="00BC3A71">
        <w:rPr>
          <w:rFonts w:ascii="Calibri" w:hAnsi="Calibri"/>
        </w:rPr>
        <w:t xml:space="preserve">OSPAR, 2015 in relation to </w:t>
      </w:r>
      <w:r w:rsidRPr="00BC3A71">
        <w:rPr>
          <w:rFonts w:ascii="Calibri" w:hAnsi="Calibri"/>
        </w:rPr>
        <w:t xml:space="preserve">PCBs, </w:t>
      </w:r>
      <w:r w:rsidR="004B366A" w:rsidRPr="00BC3A71">
        <w:rPr>
          <w:rFonts w:ascii="Calibri" w:hAnsi="Calibri"/>
        </w:rPr>
        <w:t>PAHs, M/D/TBTs</w:t>
      </w:r>
      <w:r w:rsidRPr="00BC3A71">
        <w:rPr>
          <w:rFonts w:ascii="Calibri" w:hAnsi="Calibri"/>
        </w:rPr>
        <w:t xml:space="preserve"> and metals respectively</w:t>
      </w:r>
      <w:r w:rsidR="004B366A" w:rsidRPr="00BC3A71">
        <w:rPr>
          <w:rFonts w:ascii="Calibri" w:hAnsi="Calibri"/>
        </w:rPr>
        <w:t xml:space="preserve">. </w:t>
      </w:r>
    </w:p>
    <w:p w:rsidR="00065C3F" w:rsidRPr="00BC3A71" w:rsidRDefault="00EC3EB8" w:rsidP="00065C3F">
      <w:pPr>
        <w:pStyle w:val="Heading1"/>
        <w:rPr>
          <w:rFonts w:ascii="Calibri" w:hAnsi="Calibri"/>
        </w:rPr>
      </w:pPr>
      <w:bookmarkStart w:id="181" w:name="_Toc463338591"/>
      <w:bookmarkStart w:id="182" w:name="_Toc463341219"/>
      <w:bookmarkStart w:id="183" w:name="_Toc463338592"/>
      <w:bookmarkStart w:id="184" w:name="_Toc463341220"/>
      <w:bookmarkStart w:id="185" w:name="_Toc463338593"/>
      <w:bookmarkStart w:id="186" w:name="_Toc463341221"/>
      <w:bookmarkStart w:id="187" w:name="_Toc484159889"/>
      <w:bookmarkEnd w:id="181"/>
      <w:bookmarkEnd w:id="182"/>
      <w:bookmarkEnd w:id="183"/>
      <w:bookmarkEnd w:id="184"/>
      <w:bookmarkEnd w:id="185"/>
      <w:bookmarkEnd w:id="186"/>
      <w:r w:rsidRPr="00BC3A71">
        <w:rPr>
          <w:rFonts w:ascii="Calibri" w:hAnsi="Calibri"/>
        </w:rPr>
        <w:t xml:space="preserve">SUMmary and </w:t>
      </w:r>
      <w:r w:rsidR="00065C3F" w:rsidRPr="00BC3A71">
        <w:rPr>
          <w:rFonts w:ascii="Calibri" w:hAnsi="Calibri"/>
        </w:rPr>
        <w:t>conclusions</w:t>
      </w:r>
      <w:bookmarkEnd w:id="187"/>
    </w:p>
    <w:p w:rsidR="00816B71" w:rsidRPr="00BC3A71" w:rsidRDefault="00D229AC" w:rsidP="00225B98">
      <w:pPr>
        <w:pStyle w:val="BodyText"/>
        <w:rPr>
          <w:rFonts w:ascii="Calibri" w:hAnsi="Calibri"/>
        </w:rPr>
      </w:pPr>
      <w:r w:rsidRPr="00BC3A71">
        <w:rPr>
          <w:rFonts w:ascii="Calibri" w:hAnsi="Calibri"/>
        </w:rPr>
        <w:t>The</w:t>
      </w:r>
      <w:r w:rsidR="00876663" w:rsidRPr="00BC3A71">
        <w:rPr>
          <w:rFonts w:ascii="Calibri" w:hAnsi="Calibri"/>
        </w:rPr>
        <w:t>se</w:t>
      </w:r>
      <w:r w:rsidRPr="00BC3A71">
        <w:rPr>
          <w:rFonts w:ascii="Calibri" w:hAnsi="Calibri"/>
        </w:rPr>
        <w:t xml:space="preserve"> guidelines </w:t>
      </w:r>
      <w:r w:rsidR="00225B98" w:rsidRPr="00BC3A71">
        <w:rPr>
          <w:rFonts w:ascii="Calibri" w:hAnsi="Calibri"/>
        </w:rPr>
        <w:t xml:space="preserve">should be used for </w:t>
      </w:r>
      <w:r w:rsidR="00AA141C" w:rsidRPr="00BC3A71">
        <w:rPr>
          <w:rFonts w:ascii="Calibri" w:hAnsi="Calibri"/>
        </w:rPr>
        <w:t xml:space="preserve">the </w:t>
      </w:r>
      <w:r w:rsidR="00225B98" w:rsidRPr="00BC3A71">
        <w:rPr>
          <w:rFonts w:ascii="Calibri" w:hAnsi="Calibri"/>
        </w:rPr>
        <w:t xml:space="preserve">sampling </w:t>
      </w:r>
      <w:r w:rsidR="00AA141C" w:rsidRPr="00BC3A71">
        <w:rPr>
          <w:rFonts w:ascii="Calibri" w:hAnsi="Calibri"/>
        </w:rPr>
        <w:t xml:space="preserve">of </w:t>
      </w:r>
      <w:r w:rsidR="00225B98" w:rsidRPr="00BC3A71">
        <w:rPr>
          <w:rFonts w:ascii="Calibri" w:hAnsi="Calibri"/>
        </w:rPr>
        <w:t>drill cuttings piles and surrounding sediment in conjunction with existing protocols</w:t>
      </w:r>
      <w:r w:rsidR="00816B71" w:rsidRPr="00BC3A71">
        <w:rPr>
          <w:rFonts w:ascii="Calibri" w:hAnsi="Calibri"/>
        </w:rPr>
        <w:t>:</w:t>
      </w:r>
    </w:p>
    <w:p w:rsidR="00225B98" w:rsidRPr="00BC3A71" w:rsidRDefault="00816B71" w:rsidP="00767A99">
      <w:pPr>
        <w:pStyle w:val="BodyText"/>
        <w:numPr>
          <w:ilvl w:val="0"/>
          <w:numId w:val="13"/>
        </w:numPr>
        <w:rPr>
          <w:rFonts w:ascii="Calibri" w:hAnsi="Calibri"/>
        </w:rPr>
      </w:pPr>
      <w:r w:rsidRPr="00BC3A71">
        <w:rPr>
          <w:rFonts w:ascii="Calibri" w:hAnsi="Calibri"/>
        </w:rPr>
        <w:t>OSPAR 2015 JAMP Guidelines for Monitoring Contaminants in Sediments;</w:t>
      </w:r>
      <w:r w:rsidR="00951732" w:rsidRPr="00BC3A71">
        <w:rPr>
          <w:rFonts w:ascii="Calibri" w:hAnsi="Calibri"/>
        </w:rPr>
        <w:t xml:space="preserve"> and</w:t>
      </w:r>
    </w:p>
    <w:p w:rsidR="00816B71" w:rsidRPr="00BC3A71" w:rsidRDefault="00951732" w:rsidP="00767A99">
      <w:pPr>
        <w:pStyle w:val="BodyText"/>
        <w:numPr>
          <w:ilvl w:val="0"/>
          <w:numId w:val="13"/>
        </w:numPr>
        <w:rPr>
          <w:rFonts w:ascii="Calibri" w:hAnsi="Calibri"/>
        </w:rPr>
      </w:pPr>
      <w:r w:rsidRPr="00BC3A71">
        <w:rPr>
          <w:rFonts w:ascii="Calibri" w:hAnsi="Calibri"/>
        </w:rPr>
        <w:t>Relevant ISO guidelines relating to sample collection and handlings.</w:t>
      </w:r>
    </w:p>
    <w:p w:rsidR="00951732" w:rsidRPr="00BC3A71" w:rsidRDefault="003A67D3" w:rsidP="00951732">
      <w:pPr>
        <w:pStyle w:val="BodyText"/>
        <w:rPr>
          <w:rFonts w:ascii="Calibri" w:hAnsi="Calibri"/>
        </w:rPr>
      </w:pPr>
      <w:r w:rsidRPr="00BC3A71">
        <w:rPr>
          <w:rFonts w:ascii="Calibri" w:hAnsi="Calibri"/>
        </w:rPr>
        <w:t xml:space="preserve">The objective of the guidelines is to ensure consistency in the selection of </w:t>
      </w:r>
      <w:proofErr w:type="spellStart"/>
      <w:r w:rsidR="000E1052" w:rsidRPr="00BC3A71">
        <w:rPr>
          <w:rFonts w:ascii="Calibri" w:hAnsi="Calibri"/>
        </w:rPr>
        <w:t>determinands</w:t>
      </w:r>
      <w:proofErr w:type="spellEnd"/>
      <w:r w:rsidRPr="00BC3A71">
        <w:rPr>
          <w:rFonts w:ascii="Calibri" w:hAnsi="Calibri"/>
        </w:rPr>
        <w:t xml:space="preserve"> and the approach to sampling and analysis, to enable the results of the investigations to be compared over time, </w:t>
      </w:r>
      <w:r w:rsidR="00AA141C" w:rsidRPr="00BC3A71">
        <w:rPr>
          <w:rFonts w:ascii="Calibri" w:hAnsi="Calibri"/>
        </w:rPr>
        <w:t xml:space="preserve">between </w:t>
      </w:r>
      <w:r w:rsidR="00876663" w:rsidRPr="00BC3A71">
        <w:rPr>
          <w:rFonts w:ascii="Calibri" w:hAnsi="Calibri"/>
        </w:rPr>
        <w:t>OSPAR Co</w:t>
      </w:r>
      <w:r w:rsidR="00AA141C" w:rsidRPr="00BC3A71">
        <w:rPr>
          <w:rFonts w:ascii="Calibri" w:hAnsi="Calibri"/>
        </w:rPr>
        <w:t>ntracting Parties</w:t>
      </w:r>
      <w:r w:rsidRPr="00BC3A71">
        <w:rPr>
          <w:rFonts w:ascii="Calibri" w:hAnsi="Calibri"/>
        </w:rPr>
        <w:t xml:space="preserve"> and between different operators.</w:t>
      </w:r>
    </w:p>
    <w:p w:rsidR="003A67D3" w:rsidRPr="00BC3A71" w:rsidRDefault="003A67D3" w:rsidP="00951732">
      <w:pPr>
        <w:pStyle w:val="BodyText"/>
        <w:rPr>
          <w:rFonts w:ascii="Calibri" w:hAnsi="Calibri"/>
        </w:rPr>
      </w:pPr>
      <w:r w:rsidRPr="00BC3A71">
        <w:rPr>
          <w:rFonts w:ascii="Calibri" w:hAnsi="Calibri"/>
        </w:rPr>
        <w:t xml:space="preserve">Guidelines have been provided in relation to sample collection (location, depth, sample numbers) as wells as </w:t>
      </w:r>
      <w:r w:rsidR="009F2E8B" w:rsidRPr="00BC3A71">
        <w:rPr>
          <w:rFonts w:ascii="Calibri" w:hAnsi="Calibri"/>
        </w:rPr>
        <w:t xml:space="preserve">the </w:t>
      </w:r>
      <w:r w:rsidRPr="00BC3A71">
        <w:rPr>
          <w:rFonts w:ascii="Calibri" w:hAnsi="Calibri"/>
        </w:rPr>
        <w:t>handling and storage of samples once they have been retrieved from the seabed.</w:t>
      </w:r>
    </w:p>
    <w:p w:rsidR="00225B98" w:rsidRPr="00BC3A71" w:rsidRDefault="00225B98" w:rsidP="00225B98">
      <w:pPr>
        <w:pStyle w:val="BodyText"/>
        <w:rPr>
          <w:rFonts w:ascii="Calibri" w:hAnsi="Calibri"/>
        </w:rPr>
      </w:pPr>
      <w:r w:rsidRPr="00BC3A71">
        <w:rPr>
          <w:rFonts w:ascii="Calibri" w:hAnsi="Calibri"/>
        </w:rPr>
        <w:t xml:space="preserve">A standard sampling suite </w:t>
      </w:r>
      <w:r w:rsidR="00054C08" w:rsidRPr="00BC3A71">
        <w:rPr>
          <w:rFonts w:ascii="Calibri" w:hAnsi="Calibri"/>
        </w:rPr>
        <w:t xml:space="preserve">(Table 6-1) </w:t>
      </w:r>
      <w:r w:rsidRPr="00BC3A71">
        <w:rPr>
          <w:rFonts w:ascii="Calibri" w:hAnsi="Calibri"/>
        </w:rPr>
        <w:t>has been proposed in line with available reference data</w:t>
      </w:r>
      <w:r w:rsidR="00054C08" w:rsidRPr="00BC3A71">
        <w:rPr>
          <w:rFonts w:ascii="Calibri" w:hAnsi="Calibri"/>
        </w:rPr>
        <w:t>.</w:t>
      </w:r>
    </w:p>
    <w:p w:rsidR="00E25828" w:rsidRPr="00BC3A71" w:rsidRDefault="00E25828" w:rsidP="00E25828">
      <w:pPr>
        <w:pStyle w:val="Caption"/>
        <w:rPr>
          <w:rFonts w:ascii="Calibri" w:hAnsi="Calibri"/>
        </w:rPr>
      </w:pPr>
      <w:bookmarkStart w:id="188" w:name="_Toc474227226"/>
      <w:r w:rsidRPr="00BC3A71">
        <w:rPr>
          <w:rFonts w:ascii="Calibri" w:hAnsi="Calibri"/>
        </w:rPr>
        <w:t xml:space="preserve">Table </w:t>
      </w:r>
      <w:r w:rsidR="009717BA" w:rsidRPr="00BC3A71">
        <w:rPr>
          <w:rFonts w:ascii="Calibri" w:hAnsi="Calibri"/>
        </w:rPr>
        <w:fldChar w:fldCharType="begin"/>
      </w:r>
      <w:r w:rsidR="009717BA" w:rsidRPr="00BC3A71">
        <w:rPr>
          <w:rFonts w:ascii="Calibri" w:hAnsi="Calibri"/>
        </w:rPr>
        <w:instrText xml:space="preserve"> STYLEREF 1 \s </w:instrText>
      </w:r>
      <w:r w:rsidR="009717BA" w:rsidRPr="00BC3A71">
        <w:rPr>
          <w:rFonts w:ascii="Calibri" w:hAnsi="Calibri"/>
        </w:rPr>
        <w:fldChar w:fldCharType="separate"/>
      </w:r>
      <w:r w:rsidR="00E3271A" w:rsidRPr="00BC3A71">
        <w:rPr>
          <w:rFonts w:ascii="Calibri" w:hAnsi="Calibri"/>
          <w:noProof/>
        </w:rPr>
        <w:t>6</w:t>
      </w:r>
      <w:r w:rsidR="009717BA" w:rsidRPr="00BC3A71">
        <w:rPr>
          <w:rFonts w:ascii="Calibri" w:hAnsi="Calibri"/>
          <w:noProof/>
        </w:rPr>
        <w:fldChar w:fldCharType="end"/>
      </w:r>
      <w:r w:rsidRPr="00BC3A71">
        <w:rPr>
          <w:rFonts w:ascii="Calibri" w:hAnsi="Calibri"/>
        </w:rPr>
        <w:noBreakHyphen/>
      </w:r>
      <w:r w:rsidR="009717BA" w:rsidRPr="00BC3A71">
        <w:rPr>
          <w:rFonts w:ascii="Calibri" w:hAnsi="Calibri"/>
        </w:rPr>
        <w:fldChar w:fldCharType="begin"/>
      </w:r>
      <w:r w:rsidR="009717BA" w:rsidRPr="00BC3A71">
        <w:rPr>
          <w:rFonts w:ascii="Calibri" w:hAnsi="Calibri"/>
        </w:rPr>
        <w:instrText xml:space="preserve"> SEQ Table \* ARABIC \s 1 </w:instrText>
      </w:r>
      <w:r w:rsidR="009717BA" w:rsidRPr="00BC3A71">
        <w:rPr>
          <w:rFonts w:ascii="Calibri" w:hAnsi="Calibri"/>
        </w:rPr>
        <w:fldChar w:fldCharType="separate"/>
      </w:r>
      <w:r w:rsidR="00E3271A" w:rsidRPr="00BC3A71">
        <w:rPr>
          <w:rFonts w:ascii="Calibri" w:hAnsi="Calibri"/>
          <w:noProof/>
        </w:rPr>
        <w:t>1</w:t>
      </w:r>
      <w:r w:rsidR="009717BA" w:rsidRPr="00BC3A71">
        <w:rPr>
          <w:rFonts w:ascii="Calibri" w:hAnsi="Calibri"/>
          <w:noProof/>
        </w:rPr>
        <w:fldChar w:fldCharType="end"/>
      </w:r>
      <w:r w:rsidRPr="00BC3A71">
        <w:rPr>
          <w:rFonts w:ascii="Calibri" w:hAnsi="Calibri"/>
        </w:rPr>
        <w:tab/>
        <w:t xml:space="preserve">Standard </w:t>
      </w:r>
      <w:r w:rsidR="00AE5E16" w:rsidRPr="00BC3A71">
        <w:rPr>
          <w:rFonts w:ascii="Calibri" w:hAnsi="Calibri"/>
        </w:rPr>
        <w:t xml:space="preserve">Laboratory </w:t>
      </w:r>
      <w:r w:rsidRPr="00BC3A71">
        <w:rPr>
          <w:rFonts w:ascii="Calibri" w:hAnsi="Calibri"/>
        </w:rPr>
        <w:t>Sampling Suite</w:t>
      </w:r>
      <w:bookmarkEnd w:id="188"/>
    </w:p>
    <w:tbl>
      <w:tblPr>
        <w:tblStyle w:val="TableGrid"/>
        <w:tblW w:w="0" w:type="auto"/>
        <w:tblLook w:val="04A0" w:firstRow="1" w:lastRow="0" w:firstColumn="1" w:lastColumn="0" w:noHBand="0" w:noVBand="1"/>
      </w:tblPr>
      <w:tblGrid>
        <w:gridCol w:w="2093"/>
        <w:gridCol w:w="6913"/>
      </w:tblGrid>
      <w:tr w:rsidR="00054C08" w:rsidRPr="00BC3A71" w:rsidTr="00404AFF">
        <w:trPr>
          <w:tblHeader/>
        </w:trPr>
        <w:tc>
          <w:tcPr>
            <w:tcW w:w="2093" w:type="dxa"/>
            <w:shd w:val="clear" w:color="auto" w:fill="FF0000"/>
          </w:tcPr>
          <w:p w:rsidR="00054C08" w:rsidRPr="00BC3A71" w:rsidRDefault="00054C08" w:rsidP="00E25828">
            <w:pPr>
              <w:pStyle w:val="BodyText"/>
              <w:rPr>
                <w:rFonts w:ascii="Calibri" w:hAnsi="Calibri"/>
                <w:b/>
                <w:sz w:val="20"/>
                <w:szCs w:val="20"/>
              </w:rPr>
            </w:pPr>
            <w:r w:rsidRPr="00BC3A71">
              <w:rPr>
                <w:rFonts w:ascii="Calibri" w:hAnsi="Calibri"/>
                <w:b/>
                <w:color w:val="FFFFFF" w:themeColor="background1"/>
                <w:sz w:val="20"/>
                <w:szCs w:val="20"/>
              </w:rPr>
              <w:t>Parameter</w:t>
            </w:r>
          </w:p>
        </w:tc>
        <w:tc>
          <w:tcPr>
            <w:tcW w:w="6913" w:type="dxa"/>
            <w:shd w:val="clear" w:color="auto" w:fill="D9D9D9" w:themeFill="background1" w:themeFillShade="D9"/>
          </w:tcPr>
          <w:p w:rsidR="00054C08" w:rsidRPr="00BC3A71" w:rsidRDefault="002E3775" w:rsidP="00AE5E16">
            <w:pPr>
              <w:pStyle w:val="BodyText"/>
              <w:jc w:val="center"/>
              <w:rPr>
                <w:rFonts w:ascii="Calibri" w:hAnsi="Calibri"/>
                <w:b/>
                <w:sz w:val="20"/>
                <w:szCs w:val="20"/>
              </w:rPr>
            </w:pPr>
            <w:r w:rsidRPr="00BC3A71">
              <w:rPr>
                <w:rFonts w:ascii="Calibri" w:hAnsi="Calibri"/>
                <w:b/>
                <w:sz w:val="20"/>
                <w:szCs w:val="20"/>
              </w:rPr>
              <w:t>Key Reference/</w:t>
            </w:r>
            <w:r w:rsidR="00E25828" w:rsidRPr="00BC3A71">
              <w:rPr>
                <w:rFonts w:ascii="Calibri" w:hAnsi="Calibri"/>
                <w:b/>
                <w:sz w:val="20"/>
                <w:szCs w:val="20"/>
              </w:rPr>
              <w:t>Method</w:t>
            </w:r>
          </w:p>
        </w:tc>
      </w:tr>
      <w:tr w:rsidR="00E25828" w:rsidRPr="00BC3A71" w:rsidTr="00404AFF">
        <w:tc>
          <w:tcPr>
            <w:tcW w:w="2093" w:type="dxa"/>
          </w:tcPr>
          <w:p w:rsidR="00E25828" w:rsidRPr="00BC3A71" w:rsidRDefault="00E25828" w:rsidP="00E25828">
            <w:pPr>
              <w:pStyle w:val="BodyText"/>
              <w:rPr>
                <w:rFonts w:ascii="Calibri" w:hAnsi="Calibri"/>
                <w:sz w:val="20"/>
                <w:szCs w:val="20"/>
              </w:rPr>
            </w:pPr>
            <w:r w:rsidRPr="00BC3A71">
              <w:rPr>
                <w:rFonts w:ascii="Calibri" w:hAnsi="Calibri"/>
                <w:sz w:val="20"/>
                <w:szCs w:val="20"/>
              </w:rPr>
              <w:t>PSD</w:t>
            </w:r>
          </w:p>
        </w:tc>
        <w:tc>
          <w:tcPr>
            <w:tcW w:w="6913" w:type="dxa"/>
          </w:tcPr>
          <w:p w:rsidR="00E25828" w:rsidRPr="00BC3A71" w:rsidRDefault="00EF614D" w:rsidP="00E25828">
            <w:pPr>
              <w:pStyle w:val="BodyText"/>
              <w:rPr>
                <w:rFonts w:ascii="Calibri" w:hAnsi="Calibri"/>
                <w:sz w:val="20"/>
                <w:szCs w:val="20"/>
              </w:rPr>
            </w:pPr>
            <w:r w:rsidRPr="00BC3A71">
              <w:rPr>
                <w:rFonts w:ascii="Calibri" w:hAnsi="Calibri"/>
                <w:sz w:val="20"/>
                <w:szCs w:val="20"/>
              </w:rPr>
              <w:t>ISO 11277:2009 Soil quality: Determination of particle size distribution in mineral soil materia</w:t>
            </w:r>
            <w:r w:rsidR="004A2255" w:rsidRPr="00BC3A71">
              <w:rPr>
                <w:rFonts w:ascii="Calibri" w:hAnsi="Calibri"/>
                <w:sz w:val="20"/>
                <w:szCs w:val="20"/>
              </w:rPr>
              <w:t>l or equivalent.</w:t>
            </w:r>
          </w:p>
        </w:tc>
      </w:tr>
      <w:tr w:rsidR="00E25828" w:rsidRPr="00BC3A71" w:rsidTr="00404AFF">
        <w:tc>
          <w:tcPr>
            <w:tcW w:w="2093" w:type="dxa"/>
          </w:tcPr>
          <w:p w:rsidR="00E25828" w:rsidRPr="00BC3A71" w:rsidRDefault="00E25828" w:rsidP="00E25828">
            <w:pPr>
              <w:pStyle w:val="BodyText"/>
              <w:rPr>
                <w:rFonts w:ascii="Calibri" w:hAnsi="Calibri"/>
                <w:sz w:val="20"/>
                <w:szCs w:val="20"/>
              </w:rPr>
            </w:pPr>
            <w:r w:rsidRPr="00BC3A71">
              <w:rPr>
                <w:rFonts w:ascii="Calibri" w:hAnsi="Calibri"/>
                <w:sz w:val="20"/>
                <w:szCs w:val="20"/>
              </w:rPr>
              <w:t>Moisture content</w:t>
            </w:r>
          </w:p>
        </w:tc>
        <w:tc>
          <w:tcPr>
            <w:tcW w:w="6913" w:type="dxa"/>
          </w:tcPr>
          <w:p w:rsidR="00E25828" w:rsidRPr="00BC3A71" w:rsidRDefault="004A2255" w:rsidP="00E25828">
            <w:pPr>
              <w:pStyle w:val="BodyText"/>
              <w:rPr>
                <w:rFonts w:ascii="Calibri" w:hAnsi="Calibri"/>
                <w:sz w:val="20"/>
                <w:szCs w:val="20"/>
              </w:rPr>
            </w:pPr>
            <w:r w:rsidRPr="00BC3A71">
              <w:rPr>
                <w:rFonts w:ascii="Calibri" w:hAnsi="Calibri"/>
                <w:sz w:val="20"/>
                <w:szCs w:val="20"/>
              </w:rPr>
              <w:t>ASTM D2216-10 Standard Test Methods for Laboratory Determination of Water (Moisture) Content of Soil and Rock by Mass or equivalent.</w:t>
            </w:r>
          </w:p>
          <w:p w:rsidR="00B85105" w:rsidRPr="00BC3A71" w:rsidRDefault="00B85105" w:rsidP="00E25828">
            <w:pPr>
              <w:pStyle w:val="BodyText"/>
              <w:rPr>
                <w:rFonts w:ascii="Calibri" w:hAnsi="Calibri"/>
                <w:sz w:val="20"/>
                <w:szCs w:val="20"/>
              </w:rPr>
            </w:pPr>
            <w:r w:rsidRPr="00BC3A71">
              <w:rPr>
                <w:rFonts w:ascii="Calibri" w:hAnsi="Calibri"/>
                <w:sz w:val="20"/>
                <w:szCs w:val="20"/>
              </w:rPr>
              <w:t xml:space="preserve">ISO 111465: 1993 </w:t>
            </w:r>
            <w:r w:rsidR="006968FA" w:rsidRPr="00BC3A71">
              <w:rPr>
                <w:rFonts w:ascii="Calibri" w:hAnsi="Calibri"/>
                <w:sz w:val="20"/>
                <w:szCs w:val="20"/>
              </w:rPr>
              <w:t xml:space="preserve">Soil quality </w:t>
            </w:r>
            <w:r w:rsidR="007E0207" w:rsidRPr="00BC3A71">
              <w:rPr>
                <w:rFonts w:ascii="Calibri" w:hAnsi="Calibri"/>
                <w:sz w:val="20"/>
                <w:szCs w:val="20"/>
              </w:rPr>
              <w:t>–</w:t>
            </w:r>
            <w:r w:rsidR="006968FA" w:rsidRPr="00BC3A71">
              <w:rPr>
                <w:rFonts w:ascii="Calibri" w:hAnsi="Calibri"/>
                <w:sz w:val="20"/>
                <w:szCs w:val="20"/>
              </w:rPr>
              <w:t xml:space="preserve"> </w:t>
            </w:r>
            <w:r w:rsidRPr="00BC3A71">
              <w:rPr>
                <w:rFonts w:ascii="Calibri" w:hAnsi="Calibri"/>
                <w:sz w:val="20"/>
                <w:szCs w:val="20"/>
              </w:rPr>
              <w:t>Determination of dry matter and water content on a mass basis – gravimetric method.</w:t>
            </w:r>
          </w:p>
        </w:tc>
      </w:tr>
      <w:tr w:rsidR="00E25828" w:rsidRPr="00BC3A71" w:rsidTr="00404AFF">
        <w:tc>
          <w:tcPr>
            <w:tcW w:w="2093" w:type="dxa"/>
          </w:tcPr>
          <w:p w:rsidR="00E25828" w:rsidRPr="00BC3A71" w:rsidRDefault="00E25828" w:rsidP="00E25828">
            <w:pPr>
              <w:pStyle w:val="BodyText"/>
              <w:rPr>
                <w:rFonts w:ascii="Calibri" w:hAnsi="Calibri"/>
                <w:sz w:val="20"/>
                <w:szCs w:val="20"/>
              </w:rPr>
            </w:pPr>
            <w:proofErr w:type="spellStart"/>
            <w:r w:rsidRPr="00BC3A71">
              <w:rPr>
                <w:rFonts w:ascii="Calibri" w:hAnsi="Calibri"/>
                <w:sz w:val="20"/>
                <w:szCs w:val="20"/>
              </w:rPr>
              <w:t>Atterberg</w:t>
            </w:r>
            <w:proofErr w:type="spellEnd"/>
            <w:r w:rsidRPr="00BC3A71">
              <w:rPr>
                <w:rFonts w:ascii="Calibri" w:hAnsi="Calibri"/>
                <w:sz w:val="20"/>
                <w:szCs w:val="20"/>
              </w:rPr>
              <w:t xml:space="preserve"> limits</w:t>
            </w:r>
          </w:p>
        </w:tc>
        <w:tc>
          <w:tcPr>
            <w:tcW w:w="6913" w:type="dxa"/>
          </w:tcPr>
          <w:p w:rsidR="00E25828" w:rsidRPr="00BC3A71" w:rsidRDefault="004A2255" w:rsidP="00E25828">
            <w:pPr>
              <w:pStyle w:val="BodyText"/>
              <w:rPr>
                <w:rFonts w:ascii="Calibri" w:hAnsi="Calibri"/>
                <w:sz w:val="20"/>
                <w:szCs w:val="20"/>
              </w:rPr>
            </w:pPr>
            <w:r w:rsidRPr="00BC3A71">
              <w:rPr>
                <w:rFonts w:ascii="Calibri" w:hAnsi="Calibri"/>
                <w:sz w:val="20"/>
                <w:szCs w:val="20"/>
              </w:rPr>
              <w:t xml:space="preserve">ASTM D4318 </w:t>
            </w:r>
            <w:r w:rsidR="007E0207" w:rsidRPr="00BC3A71">
              <w:rPr>
                <w:rFonts w:ascii="Calibri" w:hAnsi="Calibri"/>
                <w:sz w:val="20"/>
                <w:szCs w:val="20"/>
              </w:rPr>
              <w:t>–</w:t>
            </w:r>
            <w:r w:rsidRPr="00BC3A71">
              <w:rPr>
                <w:rFonts w:ascii="Calibri" w:hAnsi="Calibri"/>
                <w:sz w:val="20"/>
                <w:szCs w:val="20"/>
              </w:rPr>
              <w:t xml:space="preserve"> 10e1: Standard Test Methods for Liquid Limit, Plastic Limit, and Plasticity Index of Soils or equivalent.</w:t>
            </w:r>
          </w:p>
        </w:tc>
      </w:tr>
      <w:tr w:rsidR="00E25828" w:rsidRPr="00BC3A71" w:rsidTr="00404AFF">
        <w:tc>
          <w:tcPr>
            <w:tcW w:w="2093" w:type="dxa"/>
          </w:tcPr>
          <w:p w:rsidR="00E25828" w:rsidRPr="00BC3A71" w:rsidRDefault="00E25828" w:rsidP="006968FA">
            <w:pPr>
              <w:pStyle w:val="BodyText"/>
              <w:rPr>
                <w:rFonts w:ascii="Calibri" w:hAnsi="Calibri"/>
                <w:sz w:val="20"/>
                <w:szCs w:val="20"/>
              </w:rPr>
            </w:pPr>
            <w:r w:rsidRPr="00BC3A71">
              <w:rPr>
                <w:rFonts w:ascii="Calibri" w:hAnsi="Calibri"/>
                <w:sz w:val="20"/>
                <w:szCs w:val="20"/>
              </w:rPr>
              <w:t xml:space="preserve">TOC, </w:t>
            </w:r>
            <w:r w:rsidR="00AE396E" w:rsidRPr="00BC3A71">
              <w:rPr>
                <w:rFonts w:ascii="Calibri" w:hAnsi="Calibri"/>
                <w:sz w:val="20"/>
                <w:szCs w:val="20"/>
              </w:rPr>
              <w:t>TN</w:t>
            </w:r>
            <w:r w:rsidR="006968FA" w:rsidRPr="00BC3A71">
              <w:rPr>
                <w:rFonts w:ascii="Calibri" w:hAnsi="Calibri"/>
                <w:sz w:val="20"/>
                <w:szCs w:val="20"/>
              </w:rPr>
              <w:t xml:space="preserve"> and TOM</w:t>
            </w:r>
          </w:p>
        </w:tc>
        <w:tc>
          <w:tcPr>
            <w:tcW w:w="6913" w:type="dxa"/>
          </w:tcPr>
          <w:p w:rsidR="00CD210C" w:rsidRPr="00BC3A71" w:rsidRDefault="00CD210C" w:rsidP="00E25828">
            <w:pPr>
              <w:pStyle w:val="BodyText"/>
              <w:rPr>
                <w:rFonts w:ascii="Calibri" w:hAnsi="Calibri"/>
                <w:sz w:val="20"/>
                <w:szCs w:val="20"/>
              </w:rPr>
            </w:pPr>
            <w:r w:rsidRPr="00BC3A71">
              <w:rPr>
                <w:rFonts w:ascii="Calibri" w:hAnsi="Calibri"/>
                <w:sz w:val="20"/>
                <w:szCs w:val="20"/>
              </w:rPr>
              <w:t>Not covered in OSPAR, 2015.</w:t>
            </w:r>
          </w:p>
          <w:p w:rsidR="00E25828" w:rsidRPr="00BC3A71" w:rsidRDefault="00B85105" w:rsidP="00E25828">
            <w:pPr>
              <w:pStyle w:val="BodyText"/>
              <w:rPr>
                <w:rFonts w:ascii="Calibri" w:hAnsi="Calibri"/>
                <w:sz w:val="20"/>
                <w:szCs w:val="20"/>
              </w:rPr>
            </w:pPr>
            <w:r w:rsidRPr="00BC3A71">
              <w:rPr>
                <w:rFonts w:ascii="Calibri" w:hAnsi="Calibri"/>
                <w:sz w:val="20"/>
                <w:szCs w:val="20"/>
              </w:rPr>
              <w:t>ISO 10694: 1995 Soil quality – determination of organic and total carbon after dry combustion (elementary analysis)</w:t>
            </w:r>
            <w:r w:rsidR="002E3775" w:rsidRPr="00BC3A71">
              <w:rPr>
                <w:rFonts w:ascii="Calibri" w:hAnsi="Calibri"/>
                <w:sz w:val="20"/>
                <w:szCs w:val="20"/>
              </w:rPr>
              <w:t>.</w:t>
            </w:r>
          </w:p>
          <w:p w:rsidR="006968FA" w:rsidRPr="00BC3A71" w:rsidRDefault="00AE396E" w:rsidP="008D259F">
            <w:pPr>
              <w:pStyle w:val="BodyText"/>
              <w:rPr>
                <w:rFonts w:ascii="Calibri" w:hAnsi="Calibri"/>
                <w:sz w:val="20"/>
                <w:szCs w:val="20"/>
              </w:rPr>
            </w:pPr>
            <w:r w:rsidRPr="00BC3A71">
              <w:rPr>
                <w:rFonts w:ascii="Calibri" w:hAnsi="Calibri"/>
                <w:sz w:val="20"/>
                <w:szCs w:val="20"/>
              </w:rPr>
              <w:t xml:space="preserve">ISO 11261: 1995 Soil quality </w:t>
            </w:r>
            <w:r w:rsidR="007E0207" w:rsidRPr="00BC3A71">
              <w:rPr>
                <w:rFonts w:ascii="Calibri" w:hAnsi="Calibri"/>
                <w:sz w:val="20"/>
                <w:szCs w:val="20"/>
              </w:rPr>
              <w:t>–</w:t>
            </w:r>
            <w:r w:rsidRPr="00BC3A71">
              <w:rPr>
                <w:rFonts w:ascii="Calibri" w:hAnsi="Calibri"/>
                <w:sz w:val="20"/>
                <w:szCs w:val="20"/>
              </w:rPr>
              <w:t xml:space="preserve"> Determination of total nitrogen </w:t>
            </w:r>
            <w:r w:rsidR="007E0207" w:rsidRPr="00BC3A71">
              <w:rPr>
                <w:rFonts w:ascii="Calibri" w:hAnsi="Calibri"/>
                <w:sz w:val="20"/>
                <w:szCs w:val="20"/>
              </w:rPr>
              <w:t>–</w:t>
            </w:r>
            <w:r w:rsidRPr="00BC3A71">
              <w:rPr>
                <w:rFonts w:ascii="Calibri" w:hAnsi="Calibri"/>
                <w:sz w:val="20"/>
                <w:szCs w:val="20"/>
              </w:rPr>
              <w:t xml:space="preserve"> Modified </w:t>
            </w:r>
            <w:proofErr w:type="spellStart"/>
            <w:r w:rsidRPr="00BC3A71">
              <w:rPr>
                <w:rFonts w:ascii="Calibri" w:hAnsi="Calibri"/>
                <w:sz w:val="20"/>
                <w:szCs w:val="20"/>
              </w:rPr>
              <w:t>Kjeldahl</w:t>
            </w:r>
            <w:proofErr w:type="spellEnd"/>
            <w:r w:rsidRPr="00BC3A71">
              <w:rPr>
                <w:rFonts w:ascii="Calibri" w:hAnsi="Calibri"/>
                <w:sz w:val="20"/>
                <w:szCs w:val="20"/>
              </w:rPr>
              <w:t xml:space="preserve"> method.</w:t>
            </w:r>
          </w:p>
        </w:tc>
      </w:tr>
      <w:tr w:rsidR="00054C08" w:rsidRPr="00BC3A71" w:rsidTr="00404AFF">
        <w:tc>
          <w:tcPr>
            <w:tcW w:w="2093" w:type="dxa"/>
          </w:tcPr>
          <w:p w:rsidR="00E25828" w:rsidRPr="00BC3A71" w:rsidRDefault="00E25828" w:rsidP="00E25828">
            <w:pPr>
              <w:pStyle w:val="BodyText"/>
              <w:rPr>
                <w:rFonts w:ascii="Calibri" w:hAnsi="Calibri"/>
                <w:sz w:val="20"/>
                <w:szCs w:val="20"/>
              </w:rPr>
            </w:pPr>
            <w:r w:rsidRPr="00BC3A71">
              <w:rPr>
                <w:rFonts w:ascii="Calibri" w:hAnsi="Calibri"/>
                <w:sz w:val="20"/>
                <w:szCs w:val="20"/>
              </w:rPr>
              <w:t xml:space="preserve">Metals: As, </w:t>
            </w:r>
            <w:r w:rsidR="002B32FC" w:rsidRPr="00BC3A71">
              <w:rPr>
                <w:rFonts w:ascii="Calibri" w:hAnsi="Calibri"/>
                <w:sz w:val="20"/>
                <w:szCs w:val="20"/>
              </w:rPr>
              <w:t xml:space="preserve">Ba, </w:t>
            </w:r>
            <w:r w:rsidRPr="00BC3A71">
              <w:rPr>
                <w:rFonts w:ascii="Calibri" w:hAnsi="Calibri"/>
                <w:sz w:val="20"/>
                <w:szCs w:val="20"/>
              </w:rPr>
              <w:t xml:space="preserve">Cd, Cr, Cu, </w:t>
            </w:r>
            <w:proofErr w:type="spellStart"/>
            <w:r w:rsidRPr="00BC3A71">
              <w:rPr>
                <w:rFonts w:ascii="Calibri" w:hAnsi="Calibri"/>
                <w:sz w:val="20"/>
                <w:szCs w:val="20"/>
              </w:rPr>
              <w:t>Pb</w:t>
            </w:r>
            <w:proofErr w:type="spellEnd"/>
            <w:r w:rsidRPr="00BC3A71">
              <w:rPr>
                <w:rFonts w:ascii="Calibri" w:hAnsi="Calibri"/>
                <w:sz w:val="20"/>
                <w:szCs w:val="20"/>
              </w:rPr>
              <w:t>, Hg, Ni, Zn, Li, Al</w:t>
            </w:r>
          </w:p>
        </w:tc>
        <w:tc>
          <w:tcPr>
            <w:tcW w:w="6913" w:type="dxa"/>
          </w:tcPr>
          <w:p w:rsidR="00054C08" w:rsidRPr="00BC3A71" w:rsidRDefault="00AE5E16" w:rsidP="00E25828">
            <w:pPr>
              <w:pStyle w:val="BodyText"/>
              <w:rPr>
                <w:rFonts w:ascii="Calibri" w:hAnsi="Calibri"/>
                <w:sz w:val="20"/>
                <w:szCs w:val="20"/>
              </w:rPr>
            </w:pPr>
            <w:r w:rsidRPr="00BC3A71">
              <w:rPr>
                <w:rFonts w:ascii="Calibri" w:hAnsi="Calibri"/>
                <w:sz w:val="20"/>
                <w:szCs w:val="20"/>
              </w:rPr>
              <w:t>OSPAR 2015, Technical Annex 6</w:t>
            </w:r>
            <w:r w:rsidR="00AE396E" w:rsidRPr="00BC3A71">
              <w:rPr>
                <w:rFonts w:ascii="Calibri" w:hAnsi="Calibri"/>
                <w:sz w:val="20"/>
                <w:szCs w:val="20"/>
              </w:rPr>
              <w:t>.</w:t>
            </w:r>
          </w:p>
          <w:p w:rsidR="00CD210C" w:rsidRPr="00BC3A71" w:rsidRDefault="00CD210C" w:rsidP="00AE396E">
            <w:pPr>
              <w:pStyle w:val="BodyText"/>
              <w:rPr>
                <w:rFonts w:ascii="Calibri" w:hAnsi="Calibri"/>
                <w:sz w:val="20"/>
                <w:szCs w:val="20"/>
              </w:rPr>
            </w:pPr>
            <w:r w:rsidRPr="00BC3A71">
              <w:rPr>
                <w:rFonts w:ascii="Calibri" w:hAnsi="Calibri"/>
                <w:sz w:val="20"/>
                <w:szCs w:val="20"/>
              </w:rPr>
              <w:t>ICP-AES and ICP-MS.</w:t>
            </w:r>
          </w:p>
          <w:p w:rsidR="00761371" w:rsidRPr="00BC3A71" w:rsidRDefault="00B85105" w:rsidP="00761371">
            <w:pPr>
              <w:pStyle w:val="BodyText"/>
              <w:rPr>
                <w:rFonts w:ascii="Calibri" w:hAnsi="Calibri"/>
                <w:sz w:val="20"/>
                <w:szCs w:val="20"/>
              </w:rPr>
            </w:pPr>
            <w:r w:rsidRPr="00BC3A71">
              <w:rPr>
                <w:rFonts w:ascii="Calibri" w:hAnsi="Calibri"/>
                <w:sz w:val="20"/>
                <w:szCs w:val="20"/>
              </w:rPr>
              <w:t>EN ISO 17294-2:2004</w:t>
            </w:r>
            <w:r w:rsidR="00AE396E" w:rsidRPr="00BC3A71">
              <w:rPr>
                <w:rFonts w:ascii="Calibri" w:hAnsi="Calibri"/>
                <w:sz w:val="20"/>
                <w:szCs w:val="20"/>
              </w:rPr>
              <w:t xml:space="preserve"> </w:t>
            </w:r>
            <w:r w:rsidR="002E3775" w:rsidRPr="00BC3A71">
              <w:rPr>
                <w:rFonts w:ascii="Calibri" w:hAnsi="Calibri"/>
                <w:sz w:val="20"/>
                <w:szCs w:val="20"/>
              </w:rPr>
              <w:t xml:space="preserve">Water quality. </w:t>
            </w:r>
            <w:r w:rsidRPr="00BC3A71">
              <w:rPr>
                <w:rFonts w:ascii="Calibri" w:hAnsi="Calibri"/>
                <w:sz w:val="20"/>
                <w:szCs w:val="20"/>
              </w:rPr>
              <w:t>Application of inductively coupled plasma mass</w:t>
            </w:r>
            <w:r w:rsidR="00AE396E" w:rsidRPr="00BC3A71">
              <w:rPr>
                <w:rFonts w:ascii="Calibri" w:hAnsi="Calibri"/>
                <w:sz w:val="20"/>
                <w:szCs w:val="20"/>
              </w:rPr>
              <w:t xml:space="preserve"> </w:t>
            </w:r>
            <w:r w:rsidRPr="00BC3A71">
              <w:rPr>
                <w:rFonts w:ascii="Calibri" w:hAnsi="Calibri"/>
                <w:sz w:val="20"/>
                <w:szCs w:val="20"/>
              </w:rPr>
              <w:t xml:space="preserve">spectrometry (ICP-MS) </w:t>
            </w:r>
            <w:r w:rsidR="007E0207" w:rsidRPr="00BC3A71">
              <w:rPr>
                <w:rFonts w:ascii="Calibri" w:hAnsi="Calibri"/>
                <w:sz w:val="20"/>
                <w:szCs w:val="20"/>
              </w:rPr>
              <w:t>–</w:t>
            </w:r>
            <w:r w:rsidRPr="00BC3A71">
              <w:rPr>
                <w:rFonts w:ascii="Calibri" w:hAnsi="Calibri"/>
                <w:sz w:val="20"/>
                <w:szCs w:val="20"/>
              </w:rPr>
              <w:t xml:space="preserve"> Part 2: Determination of</w:t>
            </w:r>
            <w:r w:rsidR="00AE396E" w:rsidRPr="00BC3A71">
              <w:rPr>
                <w:rFonts w:ascii="Calibri" w:hAnsi="Calibri"/>
                <w:sz w:val="20"/>
                <w:szCs w:val="20"/>
              </w:rPr>
              <w:t xml:space="preserve"> </w:t>
            </w:r>
            <w:r w:rsidRPr="00BC3A71">
              <w:rPr>
                <w:rFonts w:ascii="Calibri" w:hAnsi="Calibri"/>
                <w:sz w:val="20"/>
                <w:szCs w:val="20"/>
              </w:rPr>
              <w:t>62 elements</w:t>
            </w:r>
            <w:r w:rsidR="00AE396E" w:rsidRPr="00BC3A71">
              <w:rPr>
                <w:rFonts w:ascii="Calibri" w:hAnsi="Calibri"/>
                <w:sz w:val="20"/>
                <w:szCs w:val="20"/>
              </w:rPr>
              <w:t xml:space="preserve">. </w:t>
            </w:r>
          </w:p>
          <w:p w:rsidR="008234CC" w:rsidRPr="00BC3A71" w:rsidRDefault="008234CC" w:rsidP="00761371">
            <w:pPr>
              <w:pStyle w:val="BodyText"/>
              <w:rPr>
                <w:rFonts w:ascii="Calibri" w:hAnsi="Calibri"/>
                <w:sz w:val="20"/>
                <w:szCs w:val="20"/>
              </w:rPr>
            </w:pPr>
            <w:r w:rsidRPr="00BC3A71">
              <w:rPr>
                <w:rFonts w:ascii="Calibri" w:hAnsi="Calibri"/>
                <w:sz w:val="20"/>
                <w:szCs w:val="20"/>
              </w:rPr>
              <w:t>EPA method 6010C ICP-AES</w:t>
            </w:r>
          </w:p>
        </w:tc>
      </w:tr>
      <w:tr w:rsidR="00054C08" w:rsidRPr="00BC3A71" w:rsidTr="00404AFF">
        <w:tc>
          <w:tcPr>
            <w:tcW w:w="2093" w:type="dxa"/>
          </w:tcPr>
          <w:p w:rsidR="00054C08" w:rsidRPr="00BC3A71" w:rsidRDefault="00E25828" w:rsidP="00E25828">
            <w:pPr>
              <w:pStyle w:val="BodyText"/>
              <w:rPr>
                <w:rFonts w:ascii="Calibri" w:hAnsi="Calibri"/>
                <w:sz w:val="20"/>
                <w:szCs w:val="20"/>
              </w:rPr>
            </w:pPr>
            <w:r w:rsidRPr="00BC3A71">
              <w:rPr>
                <w:rFonts w:ascii="Calibri" w:hAnsi="Calibri"/>
                <w:sz w:val="20"/>
                <w:szCs w:val="20"/>
              </w:rPr>
              <w:t>THC</w:t>
            </w:r>
          </w:p>
        </w:tc>
        <w:tc>
          <w:tcPr>
            <w:tcW w:w="6913" w:type="dxa"/>
          </w:tcPr>
          <w:p w:rsidR="00CD210C" w:rsidRPr="00BC3A71" w:rsidRDefault="00CD210C" w:rsidP="00B754D9">
            <w:pPr>
              <w:pStyle w:val="BodyText"/>
              <w:rPr>
                <w:rFonts w:ascii="Calibri" w:hAnsi="Calibri"/>
                <w:sz w:val="20"/>
                <w:szCs w:val="20"/>
              </w:rPr>
            </w:pPr>
            <w:r w:rsidRPr="00BC3A71">
              <w:rPr>
                <w:rFonts w:ascii="Calibri" w:hAnsi="Calibri"/>
                <w:sz w:val="20"/>
                <w:szCs w:val="20"/>
              </w:rPr>
              <w:t>Not covered in OSPAR, 2015.</w:t>
            </w:r>
          </w:p>
          <w:p w:rsidR="005E32DE" w:rsidRPr="00BC3A71" w:rsidRDefault="005E32DE" w:rsidP="00B754D9">
            <w:pPr>
              <w:pStyle w:val="BodyText"/>
              <w:rPr>
                <w:rFonts w:ascii="Calibri" w:hAnsi="Calibri"/>
                <w:sz w:val="20"/>
                <w:szCs w:val="20"/>
              </w:rPr>
            </w:pPr>
            <w:r w:rsidRPr="00BC3A71">
              <w:rPr>
                <w:rFonts w:ascii="Calibri" w:hAnsi="Calibri"/>
                <w:sz w:val="20"/>
                <w:szCs w:val="20"/>
              </w:rPr>
              <w:t>Analysis of Petroleum Hydrocarbons in Environmental Media, Total Petroleum Hydrocarbon Working Group Series, Volume 1, March 1998.</w:t>
            </w:r>
          </w:p>
          <w:p w:rsidR="00054C08" w:rsidRPr="00BC3A71" w:rsidRDefault="00B754D9" w:rsidP="00B754D9">
            <w:pPr>
              <w:pStyle w:val="BodyText"/>
              <w:rPr>
                <w:rFonts w:ascii="Calibri" w:hAnsi="Calibri"/>
                <w:sz w:val="20"/>
                <w:szCs w:val="20"/>
              </w:rPr>
            </w:pPr>
            <w:r w:rsidRPr="00BC3A71">
              <w:rPr>
                <w:rFonts w:ascii="Calibri" w:hAnsi="Calibri"/>
                <w:sz w:val="20"/>
                <w:szCs w:val="20"/>
              </w:rPr>
              <w:t>EPA Method 8015: Non halogenated organics using GC-FID – includes total petroleum hydrocarbons.</w:t>
            </w:r>
          </w:p>
        </w:tc>
      </w:tr>
      <w:tr w:rsidR="00054C08" w:rsidRPr="00BC3A71" w:rsidTr="00404AFF">
        <w:tc>
          <w:tcPr>
            <w:tcW w:w="2093" w:type="dxa"/>
          </w:tcPr>
          <w:p w:rsidR="00054C08" w:rsidRPr="00BC3A71" w:rsidRDefault="00E25828" w:rsidP="00AE5E16">
            <w:pPr>
              <w:pStyle w:val="BodyText"/>
              <w:rPr>
                <w:rFonts w:ascii="Calibri" w:hAnsi="Calibri"/>
                <w:sz w:val="20"/>
                <w:szCs w:val="20"/>
              </w:rPr>
            </w:pPr>
            <w:r w:rsidRPr="00BC3A71">
              <w:rPr>
                <w:rFonts w:ascii="Calibri" w:hAnsi="Calibri"/>
                <w:sz w:val="20"/>
                <w:szCs w:val="20"/>
              </w:rPr>
              <w:t>PAHs</w:t>
            </w:r>
          </w:p>
        </w:tc>
        <w:tc>
          <w:tcPr>
            <w:tcW w:w="6913" w:type="dxa"/>
          </w:tcPr>
          <w:p w:rsidR="00CD210C" w:rsidRPr="00BC3A71" w:rsidRDefault="00CD210C" w:rsidP="00B754D9">
            <w:pPr>
              <w:pStyle w:val="BodyText"/>
              <w:rPr>
                <w:rFonts w:ascii="Calibri" w:hAnsi="Calibri"/>
                <w:sz w:val="20"/>
                <w:szCs w:val="20"/>
              </w:rPr>
            </w:pPr>
            <w:r w:rsidRPr="00BC3A71">
              <w:rPr>
                <w:rFonts w:ascii="Calibri" w:hAnsi="Calibri"/>
                <w:sz w:val="20"/>
                <w:szCs w:val="20"/>
              </w:rPr>
              <w:t>OSPAR, 2015, Technical Annex 3.</w:t>
            </w:r>
          </w:p>
          <w:p w:rsidR="00054C08" w:rsidRPr="00BC3A71" w:rsidRDefault="00AE5E16" w:rsidP="00B754D9">
            <w:pPr>
              <w:pStyle w:val="BodyText"/>
              <w:rPr>
                <w:rFonts w:ascii="Calibri" w:hAnsi="Calibri"/>
                <w:sz w:val="20"/>
                <w:szCs w:val="20"/>
              </w:rPr>
            </w:pPr>
            <w:r w:rsidRPr="00BC3A71">
              <w:rPr>
                <w:rFonts w:ascii="Calibri" w:hAnsi="Calibri"/>
                <w:sz w:val="20"/>
                <w:szCs w:val="20"/>
              </w:rPr>
              <w:t>US EPA 16</w:t>
            </w:r>
            <w:r w:rsidR="008457ED" w:rsidRPr="00BC3A71">
              <w:rPr>
                <w:rFonts w:ascii="Calibri" w:hAnsi="Calibri"/>
                <w:sz w:val="20"/>
                <w:szCs w:val="20"/>
              </w:rPr>
              <w:t xml:space="preserve"> by </w:t>
            </w:r>
            <w:r w:rsidR="00E25828" w:rsidRPr="00BC3A71">
              <w:rPr>
                <w:rFonts w:ascii="Calibri" w:hAnsi="Calibri"/>
                <w:sz w:val="20"/>
                <w:szCs w:val="20"/>
              </w:rPr>
              <w:t>GC-MS</w:t>
            </w:r>
            <w:r w:rsidRPr="00BC3A71">
              <w:rPr>
                <w:rFonts w:ascii="Calibri" w:hAnsi="Calibri"/>
                <w:sz w:val="20"/>
                <w:szCs w:val="20"/>
              </w:rPr>
              <w:t>, OSPAR 2015, Technical Annex 3</w:t>
            </w:r>
          </w:p>
          <w:p w:rsidR="00B85105" w:rsidRPr="00BC3A71" w:rsidRDefault="00B85105" w:rsidP="00B754D9">
            <w:pPr>
              <w:pStyle w:val="BodyText"/>
              <w:rPr>
                <w:rFonts w:ascii="Calibri" w:hAnsi="Calibri"/>
                <w:sz w:val="20"/>
                <w:szCs w:val="20"/>
              </w:rPr>
            </w:pPr>
            <w:r w:rsidRPr="00BC3A71">
              <w:rPr>
                <w:rFonts w:ascii="Calibri" w:hAnsi="Calibri"/>
                <w:sz w:val="20"/>
                <w:szCs w:val="20"/>
              </w:rPr>
              <w:t xml:space="preserve">ISO 18287:2006 Soil quality </w:t>
            </w:r>
            <w:r w:rsidR="007E0207" w:rsidRPr="00BC3A71">
              <w:rPr>
                <w:rFonts w:ascii="Calibri" w:hAnsi="Calibri"/>
                <w:sz w:val="20"/>
                <w:szCs w:val="20"/>
              </w:rPr>
              <w:t>–</w:t>
            </w:r>
            <w:r w:rsidRPr="00BC3A71">
              <w:rPr>
                <w:rFonts w:ascii="Calibri" w:hAnsi="Calibri"/>
                <w:sz w:val="20"/>
                <w:szCs w:val="20"/>
              </w:rPr>
              <w:t xml:space="preserve"> Determination of polycyclic aromatic hydrocarbons</w:t>
            </w:r>
            <w:r w:rsidR="00B754D9" w:rsidRPr="00BC3A71">
              <w:rPr>
                <w:rFonts w:ascii="Calibri" w:hAnsi="Calibri"/>
                <w:sz w:val="20"/>
                <w:szCs w:val="20"/>
              </w:rPr>
              <w:t xml:space="preserve"> </w:t>
            </w:r>
            <w:r w:rsidRPr="00BC3A71">
              <w:rPr>
                <w:rFonts w:ascii="Calibri" w:hAnsi="Calibri"/>
                <w:sz w:val="20"/>
                <w:szCs w:val="20"/>
              </w:rPr>
              <w:t xml:space="preserve">(PAH) </w:t>
            </w:r>
            <w:r w:rsidR="007E0207" w:rsidRPr="00BC3A71">
              <w:rPr>
                <w:rFonts w:ascii="Calibri" w:hAnsi="Calibri"/>
                <w:sz w:val="20"/>
                <w:szCs w:val="20"/>
              </w:rPr>
              <w:t>–</w:t>
            </w:r>
            <w:r w:rsidRPr="00BC3A71">
              <w:rPr>
                <w:rFonts w:ascii="Calibri" w:hAnsi="Calibri"/>
                <w:sz w:val="20"/>
                <w:szCs w:val="20"/>
              </w:rPr>
              <w:t xml:space="preserve"> Gas chromatographic method with mass spectrometric</w:t>
            </w:r>
            <w:r w:rsidR="00675441" w:rsidRPr="00BC3A71">
              <w:rPr>
                <w:rFonts w:ascii="Calibri" w:hAnsi="Calibri"/>
                <w:sz w:val="20"/>
                <w:szCs w:val="20"/>
              </w:rPr>
              <w:t xml:space="preserve"> </w:t>
            </w:r>
            <w:r w:rsidRPr="00BC3A71">
              <w:rPr>
                <w:rFonts w:ascii="Calibri" w:hAnsi="Calibri"/>
                <w:sz w:val="20"/>
                <w:szCs w:val="20"/>
              </w:rPr>
              <w:t>detection (</w:t>
            </w:r>
            <w:r w:rsidR="005E32DE" w:rsidRPr="00BC3A71">
              <w:rPr>
                <w:rFonts w:ascii="Calibri" w:hAnsi="Calibri"/>
                <w:sz w:val="20"/>
                <w:szCs w:val="20"/>
              </w:rPr>
              <w:t>GC-MS</w:t>
            </w:r>
            <w:r w:rsidRPr="00BC3A71">
              <w:rPr>
                <w:rFonts w:ascii="Calibri" w:hAnsi="Calibri"/>
                <w:sz w:val="20"/>
                <w:szCs w:val="20"/>
              </w:rPr>
              <w:t>)</w:t>
            </w:r>
            <w:r w:rsidR="00B754D9" w:rsidRPr="00BC3A71">
              <w:rPr>
                <w:rFonts w:ascii="Calibri" w:hAnsi="Calibri"/>
                <w:sz w:val="20"/>
                <w:szCs w:val="20"/>
              </w:rPr>
              <w:t>.</w:t>
            </w:r>
          </w:p>
          <w:p w:rsidR="00B754D9" w:rsidRPr="00BC3A71" w:rsidRDefault="00B754D9" w:rsidP="00B754D9">
            <w:pPr>
              <w:pStyle w:val="BodyText"/>
              <w:rPr>
                <w:rFonts w:ascii="Calibri" w:hAnsi="Calibri"/>
                <w:sz w:val="20"/>
                <w:szCs w:val="20"/>
              </w:rPr>
            </w:pPr>
            <w:r w:rsidRPr="00BC3A71">
              <w:rPr>
                <w:rFonts w:ascii="Calibri" w:hAnsi="Calibri"/>
                <w:sz w:val="20"/>
                <w:szCs w:val="20"/>
              </w:rPr>
              <w:t xml:space="preserve">EPA Method 8270C </w:t>
            </w:r>
            <w:proofErr w:type="spellStart"/>
            <w:r w:rsidRPr="00BC3A71">
              <w:rPr>
                <w:rFonts w:ascii="Calibri" w:hAnsi="Calibri"/>
                <w:sz w:val="20"/>
                <w:szCs w:val="20"/>
              </w:rPr>
              <w:t>Semivolatile</w:t>
            </w:r>
            <w:proofErr w:type="spellEnd"/>
            <w:r w:rsidRPr="00BC3A71">
              <w:rPr>
                <w:rFonts w:ascii="Calibri" w:hAnsi="Calibri"/>
                <w:sz w:val="20"/>
                <w:szCs w:val="20"/>
              </w:rPr>
              <w:t xml:space="preserve"> organic compounds by </w:t>
            </w:r>
            <w:r w:rsidR="005E32DE" w:rsidRPr="00BC3A71">
              <w:rPr>
                <w:rFonts w:ascii="Calibri" w:hAnsi="Calibri"/>
                <w:sz w:val="20"/>
                <w:szCs w:val="20"/>
              </w:rPr>
              <w:t>GC-MS</w:t>
            </w:r>
            <w:r w:rsidRPr="00BC3A71">
              <w:rPr>
                <w:rFonts w:ascii="Calibri" w:hAnsi="Calibri"/>
                <w:sz w:val="20"/>
                <w:szCs w:val="20"/>
              </w:rPr>
              <w:t>.</w:t>
            </w:r>
          </w:p>
        </w:tc>
      </w:tr>
      <w:tr w:rsidR="00E25828" w:rsidRPr="00BC3A71" w:rsidTr="00404AFF">
        <w:tc>
          <w:tcPr>
            <w:tcW w:w="2093" w:type="dxa"/>
          </w:tcPr>
          <w:p w:rsidR="00E25828" w:rsidRPr="00BC3A71" w:rsidRDefault="00E25828" w:rsidP="00AE5E16">
            <w:pPr>
              <w:pStyle w:val="BodyText"/>
              <w:rPr>
                <w:rFonts w:ascii="Calibri" w:hAnsi="Calibri"/>
                <w:sz w:val="20"/>
                <w:szCs w:val="20"/>
              </w:rPr>
            </w:pPr>
            <w:r w:rsidRPr="00BC3A71">
              <w:rPr>
                <w:rFonts w:ascii="Calibri" w:hAnsi="Calibri"/>
                <w:sz w:val="20"/>
                <w:szCs w:val="20"/>
              </w:rPr>
              <w:t>PCBs</w:t>
            </w:r>
          </w:p>
        </w:tc>
        <w:tc>
          <w:tcPr>
            <w:tcW w:w="6913" w:type="dxa"/>
          </w:tcPr>
          <w:p w:rsidR="00CD210C" w:rsidRPr="00BC3A71" w:rsidRDefault="00CD210C" w:rsidP="00CD210C">
            <w:pPr>
              <w:pStyle w:val="BodyText"/>
              <w:rPr>
                <w:rFonts w:ascii="Calibri" w:hAnsi="Calibri"/>
                <w:sz w:val="20"/>
                <w:szCs w:val="20"/>
              </w:rPr>
            </w:pPr>
            <w:r w:rsidRPr="00BC3A71">
              <w:rPr>
                <w:rFonts w:ascii="Calibri" w:hAnsi="Calibri"/>
                <w:sz w:val="20"/>
                <w:szCs w:val="20"/>
              </w:rPr>
              <w:t>OSPAR, 2015, Technical Annex 2.</w:t>
            </w:r>
          </w:p>
          <w:p w:rsidR="00E25828" w:rsidRPr="00BC3A71" w:rsidRDefault="00AE5E16" w:rsidP="00CD210C">
            <w:pPr>
              <w:pStyle w:val="BodyText"/>
              <w:rPr>
                <w:rFonts w:ascii="Calibri" w:hAnsi="Calibri"/>
                <w:sz w:val="20"/>
                <w:szCs w:val="20"/>
              </w:rPr>
            </w:pPr>
            <w:r w:rsidRPr="00BC3A71">
              <w:rPr>
                <w:rFonts w:ascii="Calibri" w:hAnsi="Calibri"/>
                <w:sz w:val="20"/>
                <w:szCs w:val="20"/>
              </w:rPr>
              <w:t>ICES/Dutch 7</w:t>
            </w:r>
            <w:r w:rsidR="00E25828" w:rsidRPr="00BC3A71">
              <w:rPr>
                <w:rFonts w:ascii="Calibri" w:hAnsi="Calibri"/>
                <w:sz w:val="20"/>
                <w:szCs w:val="20"/>
              </w:rPr>
              <w:t>GC-MS</w:t>
            </w:r>
            <w:r w:rsidRPr="00BC3A71">
              <w:rPr>
                <w:rFonts w:ascii="Calibri" w:hAnsi="Calibri"/>
                <w:sz w:val="20"/>
                <w:szCs w:val="20"/>
              </w:rPr>
              <w:t>, OSPAR 2015, Technical Annex 2</w:t>
            </w:r>
            <w:r w:rsidR="002E3775" w:rsidRPr="00BC3A71">
              <w:rPr>
                <w:rFonts w:ascii="Calibri" w:hAnsi="Calibri"/>
                <w:sz w:val="20"/>
                <w:szCs w:val="20"/>
              </w:rPr>
              <w:t>.</w:t>
            </w:r>
          </w:p>
          <w:p w:rsidR="00B85105" w:rsidRPr="00BC3A71" w:rsidRDefault="00B85105" w:rsidP="00CD210C">
            <w:pPr>
              <w:pStyle w:val="BodyText"/>
              <w:rPr>
                <w:rFonts w:ascii="Calibri" w:hAnsi="Calibri"/>
                <w:sz w:val="20"/>
                <w:szCs w:val="20"/>
              </w:rPr>
            </w:pPr>
            <w:r w:rsidRPr="00BC3A71">
              <w:rPr>
                <w:rFonts w:ascii="Calibri" w:hAnsi="Calibri"/>
                <w:sz w:val="20"/>
                <w:szCs w:val="20"/>
              </w:rPr>
              <w:t xml:space="preserve">ISO 10382:2002 Soil quality </w:t>
            </w:r>
            <w:r w:rsidR="007E0207" w:rsidRPr="00BC3A71">
              <w:rPr>
                <w:rFonts w:ascii="Calibri" w:hAnsi="Calibri"/>
                <w:sz w:val="20"/>
                <w:szCs w:val="20"/>
              </w:rPr>
              <w:t>–</w:t>
            </w:r>
            <w:r w:rsidRPr="00BC3A71">
              <w:rPr>
                <w:rFonts w:ascii="Calibri" w:hAnsi="Calibri"/>
                <w:sz w:val="20"/>
                <w:szCs w:val="20"/>
              </w:rPr>
              <w:t xml:space="preserve"> Determination of organochlorine pesticides and</w:t>
            </w:r>
            <w:r w:rsidR="00B754D9" w:rsidRPr="00BC3A71">
              <w:rPr>
                <w:rFonts w:ascii="Calibri" w:hAnsi="Calibri"/>
                <w:sz w:val="20"/>
                <w:szCs w:val="20"/>
              </w:rPr>
              <w:t xml:space="preserve"> </w:t>
            </w:r>
            <w:r w:rsidRPr="00BC3A71">
              <w:rPr>
                <w:rFonts w:ascii="Calibri" w:hAnsi="Calibri"/>
                <w:sz w:val="20"/>
                <w:szCs w:val="20"/>
              </w:rPr>
              <w:t xml:space="preserve">polychlorinated biphenyls </w:t>
            </w:r>
            <w:r w:rsidR="007E0207" w:rsidRPr="00BC3A71">
              <w:rPr>
                <w:rFonts w:ascii="Calibri" w:hAnsi="Calibri"/>
                <w:sz w:val="20"/>
                <w:szCs w:val="20"/>
              </w:rPr>
              <w:t>–</w:t>
            </w:r>
            <w:r w:rsidRPr="00BC3A71">
              <w:rPr>
                <w:rFonts w:ascii="Calibri" w:hAnsi="Calibri"/>
                <w:sz w:val="20"/>
                <w:szCs w:val="20"/>
              </w:rPr>
              <w:t xml:space="preserve"> Gas-chromatographic method with electron</w:t>
            </w:r>
            <w:r w:rsidR="00B754D9" w:rsidRPr="00BC3A71">
              <w:rPr>
                <w:rFonts w:ascii="Calibri" w:hAnsi="Calibri"/>
                <w:sz w:val="20"/>
                <w:szCs w:val="20"/>
              </w:rPr>
              <w:t xml:space="preserve"> </w:t>
            </w:r>
            <w:r w:rsidRPr="00BC3A71">
              <w:rPr>
                <w:rFonts w:ascii="Calibri" w:hAnsi="Calibri"/>
                <w:sz w:val="20"/>
                <w:szCs w:val="20"/>
              </w:rPr>
              <w:t>capture detection</w:t>
            </w:r>
            <w:r w:rsidR="002E3775" w:rsidRPr="00BC3A71">
              <w:rPr>
                <w:rFonts w:ascii="Calibri" w:hAnsi="Calibri"/>
                <w:sz w:val="20"/>
                <w:szCs w:val="20"/>
              </w:rPr>
              <w:t xml:space="preserve"> (includes determination of 7 PCBs).</w:t>
            </w:r>
          </w:p>
        </w:tc>
      </w:tr>
      <w:tr w:rsidR="00E25828" w:rsidRPr="00BC3A71" w:rsidTr="00404AFF">
        <w:tc>
          <w:tcPr>
            <w:tcW w:w="2093" w:type="dxa"/>
          </w:tcPr>
          <w:p w:rsidR="00E25828" w:rsidRPr="00BC3A71" w:rsidRDefault="00E25828" w:rsidP="00E25828">
            <w:pPr>
              <w:pStyle w:val="BodyText"/>
              <w:rPr>
                <w:rFonts w:ascii="Calibri" w:hAnsi="Calibri"/>
                <w:sz w:val="20"/>
                <w:szCs w:val="20"/>
              </w:rPr>
            </w:pPr>
            <w:r w:rsidRPr="00BC3A71">
              <w:rPr>
                <w:rFonts w:ascii="Calibri" w:hAnsi="Calibri"/>
                <w:sz w:val="20"/>
                <w:szCs w:val="20"/>
              </w:rPr>
              <w:t>APEs</w:t>
            </w:r>
          </w:p>
        </w:tc>
        <w:tc>
          <w:tcPr>
            <w:tcW w:w="6913" w:type="dxa"/>
          </w:tcPr>
          <w:p w:rsidR="00E25828" w:rsidRPr="00BC3A71" w:rsidRDefault="00CD210C" w:rsidP="00CD210C">
            <w:pPr>
              <w:pStyle w:val="BodyText"/>
              <w:rPr>
                <w:rFonts w:ascii="Calibri" w:hAnsi="Calibri"/>
                <w:sz w:val="20"/>
                <w:szCs w:val="20"/>
              </w:rPr>
            </w:pPr>
            <w:r w:rsidRPr="00BC3A71">
              <w:rPr>
                <w:rFonts w:ascii="Calibri" w:hAnsi="Calibri"/>
                <w:sz w:val="20"/>
                <w:szCs w:val="20"/>
              </w:rPr>
              <w:t>N</w:t>
            </w:r>
            <w:r w:rsidR="00AE5E16" w:rsidRPr="00BC3A71">
              <w:rPr>
                <w:rFonts w:ascii="Calibri" w:hAnsi="Calibri"/>
                <w:sz w:val="20"/>
                <w:szCs w:val="20"/>
              </w:rPr>
              <w:t>ot included in OSPAR 2015.</w:t>
            </w:r>
          </w:p>
          <w:p w:rsidR="00CD210C" w:rsidRPr="00BC3A71" w:rsidRDefault="005E32DE" w:rsidP="00CD210C">
            <w:pPr>
              <w:pStyle w:val="BodyText"/>
              <w:rPr>
                <w:rFonts w:ascii="Calibri" w:hAnsi="Calibri"/>
                <w:sz w:val="20"/>
                <w:szCs w:val="20"/>
              </w:rPr>
            </w:pPr>
            <w:r w:rsidRPr="00BC3A71">
              <w:rPr>
                <w:rFonts w:ascii="Calibri" w:hAnsi="Calibri"/>
                <w:sz w:val="20"/>
                <w:szCs w:val="20"/>
              </w:rPr>
              <w:t>GC-MS</w:t>
            </w:r>
          </w:p>
        </w:tc>
      </w:tr>
      <w:tr w:rsidR="00E25828" w:rsidRPr="00BC3A71" w:rsidTr="00404AFF">
        <w:tc>
          <w:tcPr>
            <w:tcW w:w="2093" w:type="dxa"/>
          </w:tcPr>
          <w:p w:rsidR="00E25828" w:rsidRPr="00BC3A71" w:rsidRDefault="00E25828" w:rsidP="00E25828">
            <w:pPr>
              <w:pStyle w:val="BodyText"/>
              <w:rPr>
                <w:rFonts w:ascii="Calibri" w:hAnsi="Calibri"/>
                <w:sz w:val="20"/>
                <w:szCs w:val="20"/>
              </w:rPr>
            </w:pPr>
            <w:r w:rsidRPr="00BC3A71">
              <w:rPr>
                <w:rFonts w:ascii="Calibri" w:hAnsi="Calibri"/>
                <w:sz w:val="20"/>
                <w:szCs w:val="20"/>
              </w:rPr>
              <w:t>M/D/TBTs</w:t>
            </w:r>
          </w:p>
        </w:tc>
        <w:tc>
          <w:tcPr>
            <w:tcW w:w="6913" w:type="dxa"/>
          </w:tcPr>
          <w:p w:rsidR="00E25828" w:rsidRPr="00BC3A71" w:rsidRDefault="00AE5E16" w:rsidP="00CD210C">
            <w:pPr>
              <w:pStyle w:val="BodyText"/>
              <w:rPr>
                <w:rFonts w:ascii="Calibri" w:hAnsi="Calibri"/>
                <w:sz w:val="20"/>
                <w:szCs w:val="20"/>
              </w:rPr>
            </w:pPr>
            <w:r w:rsidRPr="00BC3A71">
              <w:rPr>
                <w:rFonts w:ascii="Calibri" w:hAnsi="Calibri"/>
                <w:sz w:val="20"/>
                <w:szCs w:val="20"/>
              </w:rPr>
              <w:t>OSPAR 2015, Technical Annex 4</w:t>
            </w:r>
          </w:p>
          <w:p w:rsidR="00675441" w:rsidRPr="00BC3A71" w:rsidRDefault="00B85105" w:rsidP="00CD210C">
            <w:pPr>
              <w:pStyle w:val="BodyText"/>
              <w:rPr>
                <w:rFonts w:ascii="Calibri" w:hAnsi="Calibri"/>
                <w:sz w:val="20"/>
                <w:szCs w:val="20"/>
              </w:rPr>
            </w:pPr>
            <w:r w:rsidRPr="00BC3A71">
              <w:rPr>
                <w:rFonts w:ascii="Calibri" w:hAnsi="Calibri"/>
                <w:sz w:val="20"/>
                <w:szCs w:val="20"/>
              </w:rPr>
              <w:t>ISO</w:t>
            </w:r>
            <w:r w:rsidR="002E3775" w:rsidRPr="00BC3A71">
              <w:rPr>
                <w:rFonts w:ascii="Calibri" w:hAnsi="Calibri"/>
                <w:sz w:val="20"/>
                <w:szCs w:val="20"/>
              </w:rPr>
              <w:t xml:space="preserve"> </w:t>
            </w:r>
            <w:r w:rsidRPr="00BC3A71">
              <w:rPr>
                <w:rFonts w:ascii="Calibri" w:hAnsi="Calibri"/>
                <w:sz w:val="20"/>
                <w:szCs w:val="20"/>
              </w:rPr>
              <w:t>23161</w:t>
            </w:r>
            <w:r w:rsidR="002E3775" w:rsidRPr="00BC3A71">
              <w:rPr>
                <w:rFonts w:ascii="Calibri" w:hAnsi="Calibri"/>
                <w:sz w:val="20"/>
                <w:szCs w:val="20"/>
              </w:rPr>
              <w:t>:2009</w:t>
            </w:r>
            <w:r w:rsidRPr="00BC3A71">
              <w:rPr>
                <w:rFonts w:ascii="Calibri" w:hAnsi="Calibri"/>
                <w:sz w:val="20"/>
                <w:szCs w:val="20"/>
              </w:rPr>
              <w:t xml:space="preserve"> Soil quality </w:t>
            </w:r>
            <w:r w:rsidR="007E0207" w:rsidRPr="00BC3A71">
              <w:rPr>
                <w:rFonts w:ascii="Calibri" w:hAnsi="Calibri"/>
                <w:sz w:val="20"/>
                <w:szCs w:val="20"/>
              </w:rPr>
              <w:t>–</w:t>
            </w:r>
            <w:r w:rsidRPr="00BC3A71">
              <w:rPr>
                <w:rFonts w:ascii="Calibri" w:hAnsi="Calibri"/>
                <w:sz w:val="20"/>
                <w:szCs w:val="20"/>
              </w:rPr>
              <w:t xml:space="preserve"> Determination of </w:t>
            </w:r>
            <w:r w:rsidR="00B754D9" w:rsidRPr="00BC3A71">
              <w:rPr>
                <w:rFonts w:ascii="Calibri" w:hAnsi="Calibri"/>
                <w:sz w:val="20"/>
                <w:szCs w:val="20"/>
              </w:rPr>
              <w:t>s</w:t>
            </w:r>
            <w:r w:rsidRPr="00BC3A71">
              <w:rPr>
                <w:rFonts w:ascii="Calibri" w:hAnsi="Calibri"/>
                <w:sz w:val="20"/>
                <w:szCs w:val="20"/>
              </w:rPr>
              <w:t xml:space="preserve">elected organotin compounds </w:t>
            </w:r>
            <w:r w:rsidR="00675441" w:rsidRPr="00BC3A71">
              <w:rPr>
                <w:rFonts w:ascii="Calibri" w:hAnsi="Calibri"/>
                <w:sz w:val="20"/>
                <w:szCs w:val="20"/>
              </w:rPr>
              <w:t>–</w:t>
            </w:r>
            <w:r w:rsidRPr="00BC3A71">
              <w:rPr>
                <w:rFonts w:ascii="Calibri" w:hAnsi="Calibri"/>
                <w:sz w:val="20"/>
                <w:szCs w:val="20"/>
              </w:rPr>
              <w:t xml:space="preserve"> Gas</w:t>
            </w:r>
            <w:r w:rsidR="00B754D9" w:rsidRPr="00BC3A71">
              <w:rPr>
                <w:rFonts w:ascii="Calibri" w:hAnsi="Calibri"/>
                <w:sz w:val="20"/>
                <w:szCs w:val="20"/>
              </w:rPr>
              <w:t xml:space="preserve"> </w:t>
            </w:r>
            <w:r w:rsidRPr="00BC3A71">
              <w:rPr>
                <w:rFonts w:ascii="Calibri" w:hAnsi="Calibri"/>
                <w:sz w:val="20"/>
                <w:szCs w:val="20"/>
              </w:rPr>
              <w:t>chromatographic</w:t>
            </w:r>
            <w:r w:rsidR="00675441" w:rsidRPr="00BC3A71">
              <w:rPr>
                <w:rFonts w:ascii="Calibri" w:hAnsi="Calibri"/>
                <w:sz w:val="20"/>
                <w:szCs w:val="20"/>
              </w:rPr>
              <w:t xml:space="preserve"> </w:t>
            </w:r>
            <w:r w:rsidRPr="00BC3A71">
              <w:rPr>
                <w:rFonts w:ascii="Calibri" w:hAnsi="Calibri"/>
                <w:sz w:val="20"/>
                <w:szCs w:val="20"/>
              </w:rPr>
              <w:t>method</w:t>
            </w:r>
            <w:r w:rsidR="002E3775" w:rsidRPr="00BC3A71">
              <w:rPr>
                <w:rFonts w:ascii="Calibri" w:hAnsi="Calibri"/>
                <w:sz w:val="20"/>
                <w:szCs w:val="20"/>
              </w:rPr>
              <w:t xml:space="preserve">. </w:t>
            </w:r>
          </w:p>
        </w:tc>
      </w:tr>
      <w:tr w:rsidR="007E0207" w:rsidRPr="00BC3A71" w:rsidTr="00404AFF">
        <w:tc>
          <w:tcPr>
            <w:tcW w:w="2093" w:type="dxa"/>
          </w:tcPr>
          <w:p w:rsidR="007E0207" w:rsidRPr="00BC3A71" w:rsidRDefault="007E0207" w:rsidP="00E25828">
            <w:pPr>
              <w:pStyle w:val="BodyText"/>
              <w:rPr>
                <w:rFonts w:ascii="Calibri" w:hAnsi="Calibri"/>
                <w:sz w:val="20"/>
                <w:szCs w:val="20"/>
              </w:rPr>
            </w:pPr>
            <w:r w:rsidRPr="00BC3A71">
              <w:rPr>
                <w:rFonts w:ascii="Calibri" w:hAnsi="Calibri"/>
                <w:sz w:val="20"/>
                <w:szCs w:val="20"/>
              </w:rPr>
              <w:t>Leachate analysis</w:t>
            </w:r>
          </w:p>
        </w:tc>
        <w:tc>
          <w:tcPr>
            <w:tcW w:w="6913" w:type="dxa"/>
          </w:tcPr>
          <w:p w:rsidR="007E0207" w:rsidRPr="00BC3A71" w:rsidRDefault="007E0207" w:rsidP="00CD210C">
            <w:pPr>
              <w:pStyle w:val="BodyText"/>
              <w:rPr>
                <w:rFonts w:ascii="Calibri" w:hAnsi="Calibri"/>
                <w:sz w:val="20"/>
                <w:szCs w:val="20"/>
              </w:rPr>
            </w:pPr>
            <w:r w:rsidRPr="00BC3A71">
              <w:rPr>
                <w:rFonts w:ascii="Calibri" w:hAnsi="Calibri"/>
                <w:sz w:val="20"/>
                <w:szCs w:val="20"/>
              </w:rPr>
              <w:t xml:space="preserve">ISO/TS 21268-1: 2007 Soil quality – leaching procedures for subsequent chemical and </w:t>
            </w:r>
            <w:proofErr w:type="spellStart"/>
            <w:r w:rsidRPr="00BC3A71">
              <w:rPr>
                <w:rFonts w:ascii="Calibri" w:hAnsi="Calibri"/>
                <w:sz w:val="20"/>
                <w:szCs w:val="20"/>
              </w:rPr>
              <w:t>ecotoxicological</w:t>
            </w:r>
            <w:proofErr w:type="spellEnd"/>
            <w:r w:rsidRPr="00BC3A71">
              <w:rPr>
                <w:rFonts w:ascii="Calibri" w:hAnsi="Calibri"/>
                <w:sz w:val="20"/>
                <w:szCs w:val="20"/>
              </w:rPr>
              <w:t xml:space="preserve"> testing of soil and soil materials – Part 1: Batch test using a liquid to solid ratio of 2l/kg dry matter</w:t>
            </w:r>
          </w:p>
          <w:p w:rsidR="007E0207" w:rsidRPr="00BC3A71" w:rsidRDefault="007E0207" w:rsidP="00CD210C">
            <w:pPr>
              <w:pStyle w:val="BodyText"/>
              <w:rPr>
                <w:rFonts w:ascii="Calibri" w:hAnsi="Calibri"/>
                <w:sz w:val="20"/>
                <w:szCs w:val="20"/>
              </w:rPr>
            </w:pPr>
            <w:r w:rsidRPr="00BC3A71">
              <w:rPr>
                <w:rFonts w:ascii="Calibri" w:hAnsi="Calibri"/>
                <w:i/>
                <w:sz w:val="20"/>
                <w:szCs w:val="20"/>
              </w:rPr>
              <w:t>In situ</w:t>
            </w:r>
            <w:r w:rsidRPr="00BC3A71">
              <w:rPr>
                <w:rFonts w:ascii="Calibri" w:hAnsi="Calibri"/>
                <w:sz w:val="20"/>
                <w:szCs w:val="20"/>
              </w:rPr>
              <w:t xml:space="preserve"> analysis may be possible in the future.</w:t>
            </w:r>
          </w:p>
        </w:tc>
      </w:tr>
    </w:tbl>
    <w:p w:rsidR="00225B98" w:rsidRPr="00BC3A71" w:rsidRDefault="003A67D3" w:rsidP="00225B98">
      <w:pPr>
        <w:pStyle w:val="BodyText"/>
        <w:rPr>
          <w:rFonts w:ascii="Calibri" w:hAnsi="Calibri"/>
        </w:rPr>
      </w:pPr>
      <w:r w:rsidRPr="00BC3A71">
        <w:rPr>
          <w:rFonts w:ascii="Calibri" w:hAnsi="Calibri"/>
        </w:rPr>
        <w:t>QA procedures should be in place at all stages of the sampling and analysis to ensure reproducibility of results.</w:t>
      </w:r>
    </w:p>
    <w:p w:rsidR="00065C3F" w:rsidRPr="00BC3A71" w:rsidRDefault="00065C3F" w:rsidP="00065C3F">
      <w:pPr>
        <w:pStyle w:val="Heading1"/>
        <w:rPr>
          <w:rFonts w:ascii="Calibri" w:hAnsi="Calibri"/>
        </w:rPr>
      </w:pPr>
      <w:bookmarkStart w:id="189" w:name="_Toc484159890"/>
      <w:r w:rsidRPr="00BC3A71">
        <w:rPr>
          <w:rFonts w:ascii="Calibri" w:hAnsi="Calibri"/>
        </w:rPr>
        <w:t>references</w:t>
      </w:r>
      <w:bookmarkEnd w:id="189"/>
    </w:p>
    <w:p w:rsidR="00551810" w:rsidRPr="00BC3A71" w:rsidRDefault="00551810" w:rsidP="00065C3F">
      <w:pPr>
        <w:pStyle w:val="BodyText"/>
        <w:rPr>
          <w:rFonts w:ascii="Calibri" w:hAnsi="Calibri"/>
          <w:b/>
        </w:rPr>
      </w:pPr>
      <w:r w:rsidRPr="00BC3A71">
        <w:rPr>
          <w:rFonts w:ascii="Calibri" w:hAnsi="Calibri"/>
          <w:b/>
        </w:rPr>
        <w:t>Publically available:</w:t>
      </w:r>
    </w:p>
    <w:p w:rsidR="00EC499E" w:rsidRPr="00BC3A71" w:rsidRDefault="00EC499E" w:rsidP="00EC499E">
      <w:pPr>
        <w:pStyle w:val="BodyText"/>
        <w:rPr>
          <w:rFonts w:ascii="Calibri" w:hAnsi="Calibri"/>
        </w:rPr>
      </w:pPr>
      <w:proofErr w:type="gramStart"/>
      <w:r w:rsidRPr="00BC3A71">
        <w:rPr>
          <w:rFonts w:ascii="Calibri" w:hAnsi="Calibri"/>
        </w:rPr>
        <w:t>ASTM D2216-10 Standard Test Methods for Laboratory Determination of Water (Moisture) Content of Soil and Rock by Mass.</w:t>
      </w:r>
      <w:proofErr w:type="gramEnd"/>
    </w:p>
    <w:p w:rsidR="00EC499E" w:rsidRPr="00BC3A71" w:rsidRDefault="00EC499E" w:rsidP="00EC499E">
      <w:pPr>
        <w:pStyle w:val="BodyText"/>
        <w:rPr>
          <w:rFonts w:ascii="Calibri" w:hAnsi="Calibri"/>
        </w:rPr>
      </w:pPr>
      <w:r w:rsidRPr="00BC3A71">
        <w:rPr>
          <w:rFonts w:ascii="Calibri" w:hAnsi="Calibri"/>
        </w:rPr>
        <w:t>ASTM D4318-10e1: Standard Test Methods for Liquid Limit, Plastic Limit, and Plasticity Index of Soils.</w:t>
      </w:r>
    </w:p>
    <w:p w:rsidR="00EC499E" w:rsidRPr="00BC3A71" w:rsidRDefault="00EC499E" w:rsidP="00EC499E">
      <w:pPr>
        <w:pStyle w:val="BodyText"/>
        <w:rPr>
          <w:rFonts w:ascii="Calibri" w:hAnsi="Calibri"/>
        </w:rPr>
      </w:pPr>
      <w:r w:rsidRPr="00BC3A71">
        <w:rPr>
          <w:rFonts w:ascii="Calibri" w:hAnsi="Calibri"/>
        </w:rPr>
        <w:t xml:space="preserve">ASTM D4874-95:2014. </w:t>
      </w:r>
      <w:proofErr w:type="gramStart"/>
      <w:r w:rsidRPr="00BC3A71">
        <w:rPr>
          <w:rFonts w:ascii="Calibri" w:hAnsi="Calibri"/>
        </w:rPr>
        <w:t>Standard Test Method for Leaching Solid Material in a Column Apparatus.</w:t>
      </w:r>
      <w:proofErr w:type="gramEnd"/>
    </w:p>
    <w:p w:rsidR="00551810" w:rsidRPr="00BC3A71" w:rsidRDefault="00551810" w:rsidP="00551810">
      <w:pPr>
        <w:pStyle w:val="BodyText"/>
        <w:rPr>
          <w:rFonts w:ascii="Calibri" w:hAnsi="Calibri"/>
        </w:rPr>
      </w:pPr>
      <w:proofErr w:type="gramStart"/>
      <w:r w:rsidRPr="00BC3A71">
        <w:rPr>
          <w:rFonts w:ascii="Calibri" w:hAnsi="Calibri"/>
        </w:rPr>
        <w:t xml:space="preserve">BMT </w:t>
      </w:r>
      <w:proofErr w:type="spellStart"/>
      <w:r w:rsidRPr="00BC3A71">
        <w:rPr>
          <w:rFonts w:ascii="Calibri" w:hAnsi="Calibri"/>
        </w:rPr>
        <w:t>Cordah</w:t>
      </w:r>
      <w:proofErr w:type="spellEnd"/>
      <w:r w:rsidRPr="00BC3A71">
        <w:rPr>
          <w:rFonts w:ascii="Calibri" w:hAnsi="Calibri"/>
        </w:rPr>
        <w:t>, 2013.</w:t>
      </w:r>
      <w:proofErr w:type="gramEnd"/>
      <w:r w:rsidRPr="00BC3A71">
        <w:rPr>
          <w:rFonts w:ascii="Calibri" w:hAnsi="Calibri"/>
        </w:rPr>
        <w:t xml:space="preserve"> Environmental Assessment of Options for the Management of the Murchison Drill Cuttings Pile, for CNR International, Report MUDRDECOM-BMT-EN-STU-00132.</w:t>
      </w:r>
    </w:p>
    <w:p w:rsidR="00432D93" w:rsidRPr="00BC3A71" w:rsidRDefault="00432D93" w:rsidP="00065C3F">
      <w:pPr>
        <w:pStyle w:val="BodyText"/>
        <w:rPr>
          <w:rFonts w:ascii="Calibri" w:hAnsi="Calibri"/>
        </w:rPr>
      </w:pPr>
      <w:proofErr w:type="gramStart"/>
      <w:r w:rsidRPr="00BC3A71">
        <w:rPr>
          <w:rFonts w:ascii="Calibri" w:hAnsi="Calibri"/>
        </w:rPr>
        <w:t xml:space="preserve">Breuer E., Howe J.A., </w:t>
      </w:r>
      <w:proofErr w:type="spellStart"/>
      <w:r w:rsidRPr="00BC3A71">
        <w:rPr>
          <w:rFonts w:ascii="Calibri" w:hAnsi="Calibri"/>
        </w:rPr>
        <w:t>Shimmield</w:t>
      </w:r>
      <w:proofErr w:type="spellEnd"/>
      <w:r w:rsidRPr="00BC3A71">
        <w:rPr>
          <w:rFonts w:ascii="Calibri" w:hAnsi="Calibri"/>
        </w:rPr>
        <w:t xml:space="preserve"> G.B., Cummings D. and Carroll J., 1999.</w:t>
      </w:r>
      <w:proofErr w:type="gramEnd"/>
      <w:r w:rsidRPr="00BC3A71">
        <w:rPr>
          <w:rFonts w:ascii="Calibri" w:hAnsi="Calibri"/>
        </w:rPr>
        <w:t xml:space="preserve"> Contaminant leaching from drill cuttings piles of the Northern and Central North Sea: A Review. Scottish Association for Marine Science, Centre for Coastal &amp; Marine Sciences.</w:t>
      </w:r>
    </w:p>
    <w:p w:rsidR="00DF225E" w:rsidRPr="00BC3A71" w:rsidRDefault="00DF225E" w:rsidP="00065C3F">
      <w:pPr>
        <w:pStyle w:val="BodyText"/>
        <w:rPr>
          <w:rFonts w:ascii="Calibri" w:hAnsi="Calibri"/>
        </w:rPr>
      </w:pPr>
      <w:r w:rsidRPr="00BC3A71">
        <w:rPr>
          <w:rFonts w:ascii="Calibri" w:hAnsi="Calibri"/>
        </w:rPr>
        <w:t xml:space="preserve">Breuer E., Stevenson A.G., Howe J. A., Carroll J., </w:t>
      </w:r>
      <w:proofErr w:type="spellStart"/>
      <w:r w:rsidRPr="00BC3A71">
        <w:rPr>
          <w:rFonts w:ascii="Calibri" w:hAnsi="Calibri"/>
        </w:rPr>
        <w:t>Shimmield</w:t>
      </w:r>
      <w:proofErr w:type="spellEnd"/>
      <w:r w:rsidRPr="00BC3A71">
        <w:rPr>
          <w:rFonts w:ascii="Calibri" w:hAnsi="Calibri"/>
        </w:rPr>
        <w:t xml:space="preserve"> G. B., February 2004. Drill cutting accumulations in the Northern and Central North Sea: a review of environmental interactions and chemical fate. Marine Pollution Bulletin, </w:t>
      </w:r>
      <w:r w:rsidRPr="00BC3A71">
        <w:rPr>
          <w:rFonts w:ascii="Calibri" w:hAnsi="Calibri"/>
          <w:b/>
        </w:rPr>
        <w:t>48</w:t>
      </w:r>
      <w:r w:rsidRPr="00BC3A71">
        <w:rPr>
          <w:rFonts w:ascii="Calibri" w:hAnsi="Calibri"/>
        </w:rPr>
        <w:t>: 12-25.</w:t>
      </w:r>
    </w:p>
    <w:p w:rsidR="00EC499E" w:rsidRPr="00BC3A71" w:rsidRDefault="00EC499E" w:rsidP="00EC499E">
      <w:pPr>
        <w:pStyle w:val="BodyText"/>
        <w:rPr>
          <w:rFonts w:ascii="Calibri" w:hAnsi="Calibri"/>
        </w:rPr>
      </w:pPr>
      <w:r w:rsidRPr="00BC3A71">
        <w:rPr>
          <w:rFonts w:ascii="Calibri" w:hAnsi="Calibri"/>
        </w:rPr>
        <w:t xml:space="preserve">BS 5930:2015. </w:t>
      </w:r>
      <w:proofErr w:type="gramStart"/>
      <w:r w:rsidRPr="00BC3A71">
        <w:rPr>
          <w:rFonts w:ascii="Calibri" w:hAnsi="Calibri"/>
        </w:rPr>
        <w:t>Code of practice for ground investigations.</w:t>
      </w:r>
      <w:proofErr w:type="gramEnd"/>
    </w:p>
    <w:p w:rsidR="00EC499E" w:rsidRPr="00BC3A71" w:rsidRDefault="00EC499E" w:rsidP="00EC499E">
      <w:pPr>
        <w:pStyle w:val="BodyText"/>
        <w:rPr>
          <w:rFonts w:ascii="Calibri" w:hAnsi="Calibri"/>
        </w:rPr>
      </w:pPr>
      <w:r w:rsidRPr="00BC3A71">
        <w:rPr>
          <w:rFonts w:ascii="Calibri" w:hAnsi="Calibri"/>
        </w:rPr>
        <w:t xml:space="preserve">BS 1377-1:1990. </w:t>
      </w:r>
      <w:proofErr w:type="gramStart"/>
      <w:r w:rsidRPr="00BC3A71">
        <w:rPr>
          <w:rFonts w:ascii="Calibri" w:hAnsi="Calibri"/>
        </w:rPr>
        <w:t>Methods of test for soils for civil engineering purposes.</w:t>
      </w:r>
      <w:proofErr w:type="gramEnd"/>
      <w:r w:rsidRPr="00BC3A71">
        <w:rPr>
          <w:rFonts w:ascii="Calibri" w:hAnsi="Calibri"/>
        </w:rPr>
        <w:t xml:space="preserve"> </w:t>
      </w:r>
      <w:proofErr w:type="gramStart"/>
      <w:r w:rsidRPr="00BC3A71">
        <w:rPr>
          <w:rFonts w:ascii="Calibri" w:hAnsi="Calibri"/>
        </w:rPr>
        <w:t>Classification tests (partially replaced in 2010).</w:t>
      </w:r>
      <w:proofErr w:type="gramEnd"/>
      <w:r w:rsidRPr="00BC3A71">
        <w:rPr>
          <w:rFonts w:ascii="Calibri" w:hAnsi="Calibri"/>
        </w:rPr>
        <w:t xml:space="preserve"> </w:t>
      </w:r>
    </w:p>
    <w:p w:rsidR="00EC499E" w:rsidRPr="00BC3A71" w:rsidRDefault="00EC499E" w:rsidP="00EC499E">
      <w:pPr>
        <w:pStyle w:val="BodyText"/>
        <w:rPr>
          <w:rFonts w:ascii="Calibri" w:hAnsi="Calibri"/>
        </w:rPr>
      </w:pPr>
      <w:r w:rsidRPr="00BC3A71">
        <w:rPr>
          <w:rFonts w:ascii="Calibri" w:hAnsi="Calibri"/>
        </w:rPr>
        <w:t xml:space="preserve">BS EN ISO 17892-1:2014. </w:t>
      </w:r>
      <w:proofErr w:type="gramStart"/>
      <w:r w:rsidRPr="00BC3A71">
        <w:rPr>
          <w:rFonts w:ascii="Calibri" w:hAnsi="Calibri"/>
        </w:rPr>
        <w:t>Geotechnical investigation and testing.</w:t>
      </w:r>
      <w:proofErr w:type="gramEnd"/>
      <w:r w:rsidRPr="00BC3A71">
        <w:rPr>
          <w:rFonts w:ascii="Calibri" w:hAnsi="Calibri"/>
        </w:rPr>
        <w:t xml:space="preserve"> </w:t>
      </w:r>
      <w:proofErr w:type="gramStart"/>
      <w:r w:rsidRPr="00BC3A71">
        <w:rPr>
          <w:rFonts w:ascii="Calibri" w:hAnsi="Calibri"/>
        </w:rPr>
        <w:t>Laboratory testing of soil.</w:t>
      </w:r>
      <w:proofErr w:type="gramEnd"/>
      <w:r w:rsidRPr="00BC3A71">
        <w:rPr>
          <w:rFonts w:ascii="Calibri" w:hAnsi="Calibri"/>
        </w:rPr>
        <w:t xml:space="preserve"> Determination of water content (partially replaces BS 1377). </w:t>
      </w:r>
    </w:p>
    <w:p w:rsidR="00DF225E" w:rsidRPr="00BC3A71" w:rsidRDefault="00DF225E" w:rsidP="00065C3F">
      <w:pPr>
        <w:pStyle w:val="BodyText"/>
        <w:rPr>
          <w:rFonts w:ascii="Calibri" w:hAnsi="Calibri"/>
        </w:rPr>
      </w:pPr>
      <w:proofErr w:type="spellStart"/>
      <w:r w:rsidRPr="00BC3A71">
        <w:rPr>
          <w:rFonts w:ascii="Calibri" w:hAnsi="Calibri"/>
        </w:rPr>
        <w:t>Det</w:t>
      </w:r>
      <w:proofErr w:type="spellEnd"/>
      <w:r w:rsidRPr="00BC3A71">
        <w:rPr>
          <w:rFonts w:ascii="Calibri" w:hAnsi="Calibri"/>
        </w:rPr>
        <w:t xml:space="preserve"> Norske Veritas, 2004. Cutting Piles: Area contaminated with THC, 63504892. Report prepared for </w:t>
      </w:r>
      <w:proofErr w:type="spellStart"/>
      <w:r w:rsidRPr="00BC3A71">
        <w:rPr>
          <w:rFonts w:ascii="Calibri" w:hAnsi="Calibri"/>
        </w:rPr>
        <w:t>Oljeindustriens</w:t>
      </w:r>
      <w:proofErr w:type="spellEnd"/>
      <w:r w:rsidRPr="00BC3A71">
        <w:rPr>
          <w:rFonts w:ascii="Calibri" w:hAnsi="Calibri"/>
        </w:rPr>
        <w:t xml:space="preserve"> </w:t>
      </w:r>
      <w:proofErr w:type="spellStart"/>
      <w:r w:rsidRPr="00BC3A71">
        <w:rPr>
          <w:rFonts w:ascii="Calibri" w:hAnsi="Calibri"/>
        </w:rPr>
        <w:t>Landsforening</w:t>
      </w:r>
      <w:proofErr w:type="spellEnd"/>
      <w:r w:rsidRPr="00BC3A71">
        <w:rPr>
          <w:rFonts w:ascii="Calibri" w:hAnsi="Calibri"/>
        </w:rPr>
        <w:t>.</w:t>
      </w:r>
    </w:p>
    <w:p w:rsidR="003B2AAB" w:rsidRPr="00BC3A71" w:rsidRDefault="003B2AAB" w:rsidP="00065C3F">
      <w:pPr>
        <w:pStyle w:val="BodyText"/>
        <w:rPr>
          <w:rFonts w:ascii="Calibri" w:hAnsi="Calibri"/>
        </w:rPr>
      </w:pPr>
      <w:proofErr w:type="gramStart"/>
      <w:r w:rsidRPr="00BC3A71">
        <w:rPr>
          <w:rFonts w:ascii="Calibri" w:hAnsi="Calibri"/>
        </w:rPr>
        <w:t>Environment Agency, 2000.</w:t>
      </w:r>
      <w:proofErr w:type="gramEnd"/>
      <w:r w:rsidRPr="00BC3A71">
        <w:rPr>
          <w:rFonts w:ascii="Calibri" w:hAnsi="Calibri"/>
        </w:rPr>
        <w:t xml:space="preserve"> </w:t>
      </w:r>
      <w:proofErr w:type="gramStart"/>
      <w:r w:rsidRPr="00BC3A71">
        <w:rPr>
          <w:rFonts w:ascii="Calibri" w:hAnsi="Calibri"/>
        </w:rPr>
        <w:t>Technical Aspects of Site Investigation, Volum</w:t>
      </w:r>
      <w:r w:rsidR="006904CE" w:rsidRPr="00BC3A71">
        <w:rPr>
          <w:rFonts w:ascii="Calibri" w:hAnsi="Calibri"/>
        </w:rPr>
        <w:t>e</w:t>
      </w:r>
      <w:r w:rsidRPr="00BC3A71">
        <w:rPr>
          <w:rFonts w:ascii="Calibri" w:hAnsi="Calibri"/>
        </w:rPr>
        <w:t xml:space="preserve"> I and II.</w:t>
      </w:r>
      <w:proofErr w:type="gramEnd"/>
      <w:r w:rsidRPr="00BC3A71">
        <w:rPr>
          <w:rFonts w:ascii="Calibri" w:hAnsi="Calibri"/>
        </w:rPr>
        <w:t xml:space="preserve"> Research and Development Technical Report P5-065/TR. </w:t>
      </w:r>
    </w:p>
    <w:p w:rsidR="00F500C7" w:rsidRPr="00BC3A71" w:rsidRDefault="00F500C7" w:rsidP="00065C3F">
      <w:pPr>
        <w:pStyle w:val="BodyText"/>
        <w:rPr>
          <w:rFonts w:ascii="Calibri" w:hAnsi="Calibri"/>
        </w:rPr>
      </w:pPr>
      <w:proofErr w:type="gramStart"/>
      <w:r w:rsidRPr="00BC3A71">
        <w:rPr>
          <w:rFonts w:ascii="Calibri" w:hAnsi="Calibri"/>
        </w:rPr>
        <w:t>ERMS, 2006.</w:t>
      </w:r>
      <w:proofErr w:type="gramEnd"/>
      <w:r w:rsidRPr="00BC3A71">
        <w:rPr>
          <w:rFonts w:ascii="Calibri" w:hAnsi="Calibri"/>
        </w:rPr>
        <w:t xml:space="preserve"> </w:t>
      </w:r>
      <w:proofErr w:type="gramStart"/>
      <w:r w:rsidRPr="00BC3A71">
        <w:rPr>
          <w:rFonts w:ascii="Calibri" w:hAnsi="Calibri"/>
        </w:rPr>
        <w:t>Toxicity of Drilling Discharges.</w:t>
      </w:r>
      <w:proofErr w:type="gramEnd"/>
      <w:r w:rsidRPr="00BC3A71">
        <w:rPr>
          <w:rFonts w:ascii="Calibri" w:hAnsi="Calibri"/>
        </w:rPr>
        <w:t xml:space="preserve"> </w:t>
      </w:r>
      <w:proofErr w:type="gramStart"/>
      <w:r w:rsidRPr="00BC3A71">
        <w:rPr>
          <w:rFonts w:ascii="Calibri" w:hAnsi="Calibri"/>
        </w:rPr>
        <w:t>Report no4.</w:t>
      </w:r>
      <w:proofErr w:type="gramEnd"/>
    </w:p>
    <w:p w:rsidR="00FA5213" w:rsidRPr="00BC3A71" w:rsidRDefault="00FA5213" w:rsidP="00065C3F">
      <w:pPr>
        <w:pStyle w:val="BodyText"/>
        <w:rPr>
          <w:rFonts w:ascii="Calibri" w:hAnsi="Calibri"/>
        </w:rPr>
      </w:pPr>
      <w:r w:rsidRPr="00BC3A71">
        <w:rPr>
          <w:rFonts w:ascii="Calibri" w:hAnsi="Calibri"/>
        </w:rPr>
        <w:t>Hartley, J.P., 1996. Environmental monitoring of offshore oil and gas drilling discharges – a caution on the use of barium as a tracer. Marine Pollution Bulletin</w:t>
      </w:r>
      <w:r w:rsidR="009A02A4" w:rsidRPr="00BC3A71">
        <w:rPr>
          <w:rFonts w:ascii="Calibri" w:hAnsi="Calibri"/>
        </w:rPr>
        <w:t xml:space="preserve">, </w:t>
      </w:r>
      <w:r w:rsidR="009A02A4" w:rsidRPr="00BC3A71">
        <w:rPr>
          <w:rFonts w:ascii="Calibri" w:hAnsi="Calibri"/>
          <w:b/>
        </w:rPr>
        <w:t xml:space="preserve">32: </w:t>
      </w:r>
      <w:r w:rsidR="009A02A4" w:rsidRPr="00BC3A71">
        <w:rPr>
          <w:rFonts w:ascii="Calibri" w:hAnsi="Calibri"/>
        </w:rPr>
        <w:t>727-733.</w:t>
      </w:r>
    </w:p>
    <w:p w:rsidR="00DF225E" w:rsidRPr="00BC3A71" w:rsidRDefault="00DF225E" w:rsidP="00065C3F">
      <w:pPr>
        <w:pStyle w:val="BodyText"/>
        <w:rPr>
          <w:rFonts w:ascii="Calibri" w:hAnsi="Calibri"/>
        </w:rPr>
      </w:pPr>
      <w:proofErr w:type="gramStart"/>
      <w:r w:rsidRPr="00BC3A71">
        <w:rPr>
          <w:rFonts w:ascii="Calibri" w:hAnsi="Calibri"/>
        </w:rPr>
        <w:t>International Association of Oil &amp; Gas Producers, 2012.</w:t>
      </w:r>
      <w:proofErr w:type="gramEnd"/>
      <w:r w:rsidRPr="00BC3A71">
        <w:rPr>
          <w:rFonts w:ascii="Calibri" w:hAnsi="Calibri"/>
        </w:rPr>
        <w:t xml:space="preserve"> Offshore environmental monitoring for the oil &amp; gas industry, Report no: 457.</w:t>
      </w:r>
    </w:p>
    <w:p w:rsidR="00DF225E" w:rsidRPr="00BC3A71" w:rsidRDefault="00DF225E" w:rsidP="00DF225E">
      <w:pPr>
        <w:pStyle w:val="BodyText"/>
        <w:rPr>
          <w:rFonts w:ascii="Calibri" w:hAnsi="Calibri"/>
        </w:rPr>
      </w:pPr>
      <w:r w:rsidRPr="00BC3A71">
        <w:rPr>
          <w:rFonts w:ascii="Calibri" w:hAnsi="Calibri"/>
        </w:rPr>
        <w:t>ISO 16665:201</w:t>
      </w:r>
      <w:r w:rsidR="00F37A8A" w:rsidRPr="00BC3A71">
        <w:rPr>
          <w:rFonts w:ascii="Calibri" w:hAnsi="Calibri"/>
        </w:rPr>
        <w:t>4</w:t>
      </w:r>
      <w:r w:rsidRPr="00BC3A71">
        <w:rPr>
          <w:rFonts w:ascii="Calibri" w:hAnsi="Calibri"/>
        </w:rPr>
        <w:t xml:space="preserve">. Water quality - Guidelines for quantitative sampling and sample processing </w:t>
      </w:r>
      <w:r w:rsidR="00EC499E" w:rsidRPr="00BC3A71">
        <w:rPr>
          <w:rFonts w:ascii="Calibri" w:hAnsi="Calibri"/>
        </w:rPr>
        <w:t xml:space="preserve">of marine soft-bottom </w:t>
      </w:r>
      <w:proofErr w:type="spellStart"/>
      <w:r w:rsidR="00EC499E" w:rsidRPr="00BC3A71">
        <w:rPr>
          <w:rFonts w:ascii="Calibri" w:hAnsi="Calibri"/>
        </w:rPr>
        <w:t>macrofauna</w:t>
      </w:r>
      <w:proofErr w:type="spellEnd"/>
      <w:r w:rsidR="00EC499E" w:rsidRPr="00BC3A71">
        <w:rPr>
          <w:rFonts w:ascii="Calibri" w:hAnsi="Calibri"/>
        </w:rPr>
        <w:t>.</w:t>
      </w:r>
    </w:p>
    <w:p w:rsidR="00DF225E" w:rsidRPr="00BC3A71" w:rsidRDefault="00DF225E" w:rsidP="00065C3F">
      <w:pPr>
        <w:pStyle w:val="BodyText"/>
        <w:rPr>
          <w:rFonts w:ascii="Calibri" w:hAnsi="Calibri"/>
        </w:rPr>
      </w:pPr>
      <w:r w:rsidRPr="00BC3A71">
        <w:rPr>
          <w:rFonts w:ascii="Calibri" w:hAnsi="Calibri"/>
        </w:rPr>
        <w:t>ISO 5667-19:2004. Water quality - Sampling - Part 19: Guidance on sampling in marine sediments</w:t>
      </w:r>
      <w:r w:rsidR="00EC499E" w:rsidRPr="00BC3A71">
        <w:rPr>
          <w:rFonts w:ascii="Calibri" w:hAnsi="Calibri"/>
        </w:rPr>
        <w:t>.</w:t>
      </w:r>
    </w:p>
    <w:p w:rsidR="00EC499E" w:rsidRPr="00BC3A71" w:rsidRDefault="00EC499E" w:rsidP="00EC499E">
      <w:pPr>
        <w:pStyle w:val="BodyText"/>
        <w:rPr>
          <w:rFonts w:ascii="Calibri" w:hAnsi="Calibri"/>
        </w:rPr>
      </w:pPr>
      <w:r w:rsidRPr="00BC3A71">
        <w:rPr>
          <w:rFonts w:ascii="Calibri" w:hAnsi="Calibri"/>
        </w:rPr>
        <w:t xml:space="preserve">ISO 5814:2012. </w:t>
      </w:r>
      <w:proofErr w:type="gramStart"/>
      <w:r w:rsidRPr="00BC3A71">
        <w:rPr>
          <w:rFonts w:ascii="Calibri" w:hAnsi="Calibri"/>
        </w:rPr>
        <w:t>Water quality - Determination of dissolved oxygen - Electrochemical probe method.</w:t>
      </w:r>
      <w:proofErr w:type="gramEnd"/>
    </w:p>
    <w:p w:rsidR="00EC499E" w:rsidRPr="00BC3A71" w:rsidRDefault="00EC499E" w:rsidP="00EC499E">
      <w:pPr>
        <w:pStyle w:val="BodyText"/>
        <w:rPr>
          <w:rFonts w:ascii="Calibri" w:hAnsi="Calibri"/>
        </w:rPr>
      </w:pPr>
      <w:r w:rsidRPr="00BC3A71">
        <w:rPr>
          <w:rFonts w:ascii="Calibri" w:hAnsi="Calibri"/>
        </w:rPr>
        <w:t>ISO 11277:2009. Soil quality: Determination of particle size distribution in mineral soil material - Method by sieving and sedimentation.</w:t>
      </w:r>
    </w:p>
    <w:p w:rsidR="00EC499E" w:rsidRPr="00BC3A71" w:rsidRDefault="00EC499E" w:rsidP="00EC499E">
      <w:pPr>
        <w:pStyle w:val="BodyText"/>
        <w:rPr>
          <w:rFonts w:ascii="Calibri" w:hAnsi="Calibri"/>
        </w:rPr>
      </w:pPr>
      <w:proofErr w:type="gramStart"/>
      <w:r w:rsidRPr="00BC3A71">
        <w:rPr>
          <w:rFonts w:ascii="Calibri" w:hAnsi="Calibri"/>
        </w:rPr>
        <w:t>ISO 10694: 1995 Soil quality – determination of organic and total carbon after dry combustion (elementary analysis).</w:t>
      </w:r>
      <w:proofErr w:type="gramEnd"/>
    </w:p>
    <w:p w:rsidR="00EC499E" w:rsidRPr="00BC3A71" w:rsidRDefault="00EC499E" w:rsidP="00EC499E">
      <w:pPr>
        <w:pStyle w:val="BodyText"/>
        <w:rPr>
          <w:rFonts w:ascii="Calibri" w:hAnsi="Calibri"/>
        </w:rPr>
      </w:pPr>
      <w:proofErr w:type="gramStart"/>
      <w:r w:rsidRPr="00BC3A71">
        <w:rPr>
          <w:rFonts w:ascii="Calibri" w:hAnsi="Calibri"/>
        </w:rPr>
        <w:t xml:space="preserve">ISO 11261: 1995 Soil quality - Determination of total nitrogen -- Modified </w:t>
      </w:r>
      <w:proofErr w:type="spellStart"/>
      <w:r w:rsidRPr="00BC3A71">
        <w:rPr>
          <w:rFonts w:ascii="Calibri" w:hAnsi="Calibri"/>
        </w:rPr>
        <w:t>Kjeldahl</w:t>
      </w:r>
      <w:proofErr w:type="spellEnd"/>
      <w:r w:rsidRPr="00BC3A71">
        <w:rPr>
          <w:rFonts w:ascii="Calibri" w:hAnsi="Calibri"/>
        </w:rPr>
        <w:t xml:space="preserve"> method.</w:t>
      </w:r>
      <w:proofErr w:type="gramEnd"/>
    </w:p>
    <w:p w:rsidR="00EC499E" w:rsidRPr="00BC3A71" w:rsidRDefault="00EC499E" w:rsidP="00EC499E">
      <w:pPr>
        <w:pStyle w:val="BodyText"/>
        <w:rPr>
          <w:rFonts w:ascii="Calibri" w:hAnsi="Calibri"/>
        </w:rPr>
      </w:pPr>
      <w:r w:rsidRPr="00BC3A71">
        <w:rPr>
          <w:rFonts w:ascii="Calibri" w:hAnsi="Calibri"/>
        </w:rPr>
        <w:t>ISO 17294-2:2003. Water quality - Application of inductively coupled plasma mass spectrometry (ICP-MS) - Part 2: Determination of 62 elements.</w:t>
      </w:r>
    </w:p>
    <w:p w:rsidR="00EC499E" w:rsidRPr="00BC3A71" w:rsidRDefault="00EC499E" w:rsidP="00EC499E">
      <w:pPr>
        <w:pStyle w:val="BodyText"/>
        <w:rPr>
          <w:rFonts w:ascii="Calibri" w:hAnsi="Calibri"/>
        </w:rPr>
      </w:pPr>
      <w:r w:rsidRPr="00BC3A71">
        <w:rPr>
          <w:rFonts w:ascii="Calibri" w:hAnsi="Calibri"/>
        </w:rPr>
        <w:t xml:space="preserve">ISO 18287:2006. </w:t>
      </w:r>
      <w:proofErr w:type="gramStart"/>
      <w:r w:rsidRPr="00BC3A71">
        <w:rPr>
          <w:rFonts w:ascii="Calibri" w:hAnsi="Calibri"/>
        </w:rPr>
        <w:t>Soil quality - Determination of polycyclic aromatic hydrocarbons (PAH) - Gas chromatographic method with mass spectrometric detection (GC-MS).</w:t>
      </w:r>
      <w:proofErr w:type="gramEnd"/>
      <w:r w:rsidRPr="00BC3A71">
        <w:rPr>
          <w:rFonts w:ascii="Calibri" w:hAnsi="Calibri"/>
        </w:rPr>
        <w:t xml:space="preserve"> </w:t>
      </w:r>
    </w:p>
    <w:p w:rsidR="00EC499E" w:rsidRPr="00BC3A71" w:rsidRDefault="00EC499E" w:rsidP="00EC499E">
      <w:pPr>
        <w:pStyle w:val="BodyText"/>
        <w:rPr>
          <w:rFonts w:ascii="Calibri" w:hAnsi="Calibri"/>
        </w:rPr>
      </w:pPr>
      <w:r w:rsidRPr="00BC3A71">
        <w:rPr>
          <w:rFonts w:ascii="Calibri" w:hAnsi="Calibri"/>
        </w:rPr>
        <w:t xml:space="preserve">ISO 10382:2002. </w:t>
      </w:r>
      <w:proofErr w:type="gramStart"/>
      <w:r w:rsidRPr="00BC3A71">
        <w:rPr>
          <w:rFonts w:ascii="Calibri" w:hAnsi="Calibri"/>
        </w:rPr>
        <w:t>Soil quality -- Determination of organochlorine pesticides and polychlorinated biphenyls - Gas-chromatographic method with electron capture detection.</w:t>
      </w:r>
      <w:proofErr w:type="gramEnd"/>
      <w:r w:rsidRPr="00BC3A71">
        <w:rPr>
          <w:rFonts w:ascii="Calibri" w:hAnsi="Calibri"/>
        </w:rPr>
        <w:t xml:space="preserve"> </w:t>
      </w:r>
    </w:p>
    <w:p w:rsidR="00020671" w:rsidRPr="00BC3A71" w:rsidRDefault="00020671" w:rsidP="00020671">
      <w:pPr>
        <w:pStyle w:val="BodyText"/>
        <w:rPr>
          <w:rFonts w:ascii="Calibri" w:hAnsi="Calibri"/>
        </w:rPr>
      </w:pPr>
      <w:r w:rsidRPr="00BC3A71">
        <w:rPr>
          <w:rFonts w:ascii="Calibri" w:hAnsi="Calibri"/>
        </w:rPr>
        <w:t>ISO 14688-1: 2002 Geotechnical investigation and testing – Identification and classification of soil, Part 1: Identification and description.</w:t>
      </w:r>
    </w:p>
    <w:p w:rsidR="00EC499E" w:rsidRPr="00BC3A71" w:rsidRDefault="00BC3A71" w:rsidP="00EC499E">
      <w:pPr>
        <w:pStyle w:val="BodyText"/>
        <w:rPr>
          <w:rFonts w:ascii="Calibri" w:hAnsi="Calibri"/>
        </w:rPr>
      </w:pPr>
      <w:hyperlink r:id="rId16" w:history="1">
        <w:r w:rsidR="00EC499E" w:rsidRPr="00BC3A71">
          <w:rPr>
            <w:rFonts w:ascii="Calibri" w:hAnsi="Calibri"/>
          </w:rPr>
          <w:t xml:space="preserve">ISO 23161:2009. </w:t>
        </w:r>
        <w:proofErr w:type="gramStart"/>
        <w:r w:rsidR="00EC499E" w:rsidRPr="00BC3A71">
          <w:rPr>
            <w:rFonts w:ascii="Calibri" w:hAnsi="Calibri"/>
          </w:rPr>
          <w:t>Soil quality - Determination of selected organotin compounds - Gas-chromatographic method</w:t>
        </w:r>
      </w:hyperlink>
      <w:r w:rsidR="00EC499E" w:rsidRPr="00BC3A71">
        <w:rPr>
          <w:rFonts w:ascii="Calibri" w:hAnsi="Calibri"/>
        </w:rPr>
        <w:t>.</w:t>
      </w:r>
      <w:proofErr w:type="gramEnd"/>
      <w:r w:rsidR="00EC499E" w:rsidRPr="00BC3A71">
        <w:rPr>
          <w:rFonts w:ascii="Calibri" w:hAnsi="Calibri"/>
        </w:rPr>
        <w:t xml:space="preserve"> </w:t>
      </w:r>
    </w:p>
    <w:p w:rsidR="00EC499E" w:rsidRPr="00BC3A71" w:rsidRDefault="00BC3A71" w:rsidP="00EC499E">
      <w:pPr>
        <w:pStyle w:val="BodyText"/>
        <w:rPr>
          <w:rFonts w:ascii="Calibri" w:hAnsi="Calibri"/>
        </w:rPr>
      </w:pPr>
      <w:hyperlink r:id="rId17" w:history="1">
        <w:r w:rsidR="00EC499E" w:rsidRPr="00BC3A71">
          <w:rPr>
            <w:rFonts w:ascii="Calibri" w:hAnsi="Calibri"/>
          </w:rPr>
          <w:t xml:space="preserve">ISO/TS </w:t>
        </w:r>
      </w:hyperlink>
      <w:hyperlink r:id="rId18" w:history="1">
        <w:r w:rsidR="00EC499E" w:rsidRPr="00BC3A71">
          <w:rPr>
            <w:rFonts w:ascii="Calibri" w:hAnsi="Calibri"/>
          </w:rPr>
          <w:t xml:space="preserve">21268-1:2007. Soil </w:t>
        </w:r>
      </w:hyperlink>
      <w:hyperlink r:id="rId19" w:history="1">
        <w:r w:rsidR="00EC499E" w:rsidRPr="00BC3A71">
          <w:rPr>
            <w:rFonts w:ascii="Calibri" w:hAnsi="Calibri"/>
          </w:rPr>
          <w:t xml:space="preserve">quality </w:t>
        </w:r>
      </w:hyperlink>
      <w:hyperlink r:id="rId20" w:history="1">
        <w:r w:rsidR="00EC499E" w:rsidRPr="00BC3A71">
          <w:rPr>
            <w:rFonts w:ascii="Calibri" w:hAnsi="Calibri"/>
          </w:rPr>
          <w:t xml:space="preserve">- </w:t>
        </w:r>
      </w:hyperlink>
      <w:hyperlink r:id="rId21" w:history="1">
        <w:r w:rsidR="00EC499E" w:rsidRPr="00BC3A71">
          <w:rPr>
            <w:rFonts w:ascii="Calibri" w:hAnsi="Calibri"/>
          </w:rPr>
          <w:t xml:space="preserve">Leaching procedures for subsequent chemical and </w:t>
        </w:r>
      </w:hyperlink>
      <w:hyperlink r:id="rId22" w:history="1">
        <w:r w:rsidR="00EC499E" w:rsidRPr="00BC3A71">
          <w:rPr>
            <w:rFonts w:ascii="Calibri" w:hAnsi="Calibri"/>
          </w:rPr>
          <w:t>eco</w:t>
        </w:r>
        <w:r w:rsidR="00020671" w:rsidRPr="00BC3A71">
          <w:rPr>
            <w:rFonts w:ascii="Calibri" w:hAnsi="Calibri"/>
          </w:rPr>
          <w:t>-</w:t>
        </w:r>
        <w:r w:rsidR="00EC499E" w:rsidRPr="00BC3A71">
          <w:rPr>
            <w:rFonts w:ascii="Calibri" w:hAnsi="Calibri"/>
          </w:rPr>
          <w:t>toxicological</w:t>
        </w:r>
      </w:hyperlink>
      <w:hyperlink r:id="rId23" w:history="1">
        <w:r w:rsidR="00EC499E" w:rsidRPr="00BC3A71">
          <w:rPr>
            <w:rFonts w:ascii="Calibri" w:hAnsi="Calibri"/>
          </w:rPr>
          <w:t xml:space="preserve"> testing of soil and soil materials </w:t>
        </w:r>
      </w:hyperlink>
      <w:hyperlink r:id="rId24" w:history="1">
        <w:r w:rsidR="00EC499E" w:rsidRPr="00BC3A71">
          <w:rPr>
            <w:rFonts w:ascii="Calibri" w:hAnsi="Calibri"/>
          </w:rPr>
          <w:t xml:space="preserve">- </w:t>
        </w:r>
      </w:hyperlink>
      <w:hyperlink r:id="rId25" w:history="1">
        <w:r w:rsidR="00EC499E" w:rsidRPr="00BC3A71">
          <w:rPr>
            <w:rFonts w:ascii="Calibri" w:hAnsi="Calibri"/>
          </w:rPr>
          <w:t xml:space="preserve">Part 1: Batch test using a liquid to solid ratio of 2 l/kg dry </w:t>
        </w:r>
      </w:hyperlink>
      <w:hyperlink r:id="rId26" w:history="1">
        <w:r w:rsidR="00EC499E" w:rsidRPr="00BC3A71">
          <w:rPr>
            <w:rFonts w:ascii="Calibri" w:hAnsi="Calibri"/>
          </w:rPr>
          <w:t>matter</w:t>
        </w:r>
      </w:hyperlink>
      <w:r w:rsidR="00EC499E" w:rsidRPr="00BC3A71">
        <w:rPr>
          <w:rFonts w:ascii="Calibri" w:hAnsi="Calibri"/>
        </w:rPr>
        <w:t>.</w:t>
      </w:r>
    </w:p>
    <w:p w:rsidR="00585D1B" w:rsidRPr="00BC3A71" w:rsidRDefault="00585D1B" w:rsidP="00585D1B">
      <w:pPr>
        <w:rPr>
          <w:rFonts w:ascii="Calibri" w:hAnsi="Calibri"/>
        </w:rPr>
      </w:pPr>
      <w:proofErr w:type="gramStart"/>
      <w:r w:rsidRPr="00BC3A71">
        <w:rPr>
          <w:rFonts w:ascii="Calibri" w:hAnsi="Calibri"/>
        </w:rPr>
        <w:t>Marathon Oil, 2015.</w:t>
      </w:r>
      <w:proofErr w:type="gramEnd"/>
      <w:r w:rsidRPr="00BC3A71">
        <w:rPr>
          <w:rFonts w:ascii="Calibri" w:hAnsi="Calibri"/>
        </w:rPr>
        <w:t xml:space="preserve"> </w:t>
      </w:r>
      <w:proofErr w:type="gramStart"/>
      <w:r w:rsidRPr="00BC3A71">
        <w:rPr>
          <w:rFonts w:ascii="Calibri" w:hAnsi="Calibri"/>
        </w:rPr>
        <w:t>East Brae cuttings piles characterisation survey UKCS Block 16/3A.</w:t>
      </w:r>
      <w:proofErr w:type="gramEnd"/>
      <w:r w:rsidRPr="00BC3A71">
        <w:rPr>
          <w:rFonts w:ascii="Calibri" w:hAnsi="Calibri"/>
        </w:rPr>
        <w:t xml:space="preserve"> </w:t>
      </w:r>
      <w:proofErr w:type="gramStart"/>
      <w:r w:rsidRPr="00BC3A71">
        <w:rPr>
          <w:rFonts w:ascii="Calibri" w:hAnsi="Calibri"/>
        </w:rPr>
        <w:t xml:space="preserve">Prepared by </w:t>
      </w:r>
      <w:proofErr w:type="spellStart"/>
      <w:r w:rsidRPr="00BC3A71">
        <w:rPr>
          <w:rFonts w:ascii="Calibri" w:hAnsi="Calibri"/>
        </w:rPr>
        <w:t>Fugro</w:t>
      </w:r>
      <w:proofErr w:type="spellEnd"/>
      <w:r w:rsidRPr="00BC3A71">
        <w:rPr>
          <w:rFonts w:ascii="Calibri" w:hAnsi="Calibri"/>
        </w:rPr>
        <w:t xml:space="preserve"> Emu Limited.</w:t>
      </w:r>
      <w:proofErr w:type="gramEnd"/>
      <w:r w:rsidRPr="00BC3A71">
        <w:rPr>
          <w:rFonts w:ascii="Calibri" w:hAnsi="Calibri"/>
        </w:rPr>
        <w:t xml:space="preserve"> Project number J/3/20/2805.</w:t>
      </w:r>
    </w:p>
    <w:p w:rsidR="00EC499E" w:rsidRPr="00BC3A71" w:rsidRDefault="00EC499E" w:rsidP="00EC499E">
      <w:pPr>
        <w:pStyle w:val="BodyText"/>
        <w:rPr>
          <w:rFonts w:ascii="Calibri" w:hAnsi="Calibri"/>
        </w:rPr>
      </w:pPr>
      <w:proofErr w:type="gramStart"/>
      <w:r w:rsidRPr="00BC3A71">
        <w:rPr>
          <w:rFonts w:ascii="Calibri" w:hAnsi="Calibri"/>
        </w:rPr>
        <w:t>Marine Management Organisation, 2015.</w:t>
      </w:r>
      <w:proofErr w:type="gramEnd"/>
      <w:r w:rsidRPr="00BC3A71">
        <w:rPr>
          <w:rFonts w:ascii="Calibri" w:hAnsi="Calibri"/>
        </w:rPr>
        <w:t xml:space="preserve"> </w:t>
      </w:r>
      <w:proofErr w:type="gramStart"/>
      <w:r w:rsidRPr="00BC3A71">
        <w:rPr>
          <w:rFonts w:ascii="Calibri" w:hAnsi="Calibri"/>
        </w:rPr>
        <w:t>Guidance.</w:t>
      </w:r>
      <w:proofErr w:type="gramEnd"/>
      <w:r w:rsidRPr="00BC3A71">
        <w:rPr>
          <w:rFonts w:ascii="Calibri" w:hAnsi="Calibri"/>
        </w:rPr>
        <w:t xml:space="preserve"> </w:t>
      </w:r>
      <w:proofErr w:type="gramStart"/>
      <w:r w:rsidRPr="00BC3A71">
        <w:rPr>
          <w:rFonts w:ascii="Calibri" w:hAnsi="Calibri"/>
        </w:rPr>
        <w:t xml:space="preserve">Physical </w:t>
      </w:r>
      <w:proofErr w:type="spellStart"/>
      <w:r w:rsidR="00585D1B" w:rsidRPr="00BC3A71">
        <w:rPr>
          <w:rFonts w:ascii="Calibri" w:hAnsi="Calibri"/>
        </w:rPr>
        <w:t>d</w:t>
      </w:r>
      <w:r w:rsidRPr="00BC3A71">
        <w:rPr>
          <w:rFonts w:ascii="Calibri" w:hAnsi="Calibri"/>
        </w:rPr>
        <w:t>eterminands</w:t>
      </w:r>
      <w:proofErr w:type="spellEnd"/>
      <w:r w:rsidRPr="00BC3A71">
        <w:rPr>
          <w:rFonts w:ascii="Calibri" w:hAnsi="Calibri"/>
        </w:rPr>
        <w:t>.</w:t>
      </w:r>
      <w:proofErr w:type="gramEnd"/>
    </w:p>
    <w:p w:rsidR="005655D0" w:rsidRPr="00BC3A71" w:rsidRDefault="005655D0" w:rsidP="005655D0">
      <w:pPr>
        <w:pStyle w:val="BodyText"/>
        <w:rPr>
          <w:rFonts w:ascii="Calibri" w:hAnsi="Calibri"/>
        </w:rPr>
      </w:pPr>
      <w:proofErr w:type="spellStart"/>
      <w:proofErr w:type="gramStart"/>
      <w:r w:rsidRPr="00BC3A71">
        <w:rPr>
          <w:rFonts w:ascii="Calibri" w:hAnsi="Calibri"/>
        </w:rPr>
        <w:t>MedinaVera</w:t>
      </w:r>
      <w:proofErr w:type="spellEnd"/>
      <w:r w:rsidRPr="00BC3A71">
        <w:rPr>
          <w:rFonts w:ascii="Calibri" w:hAnsi="Calibri"/>
        </w:rPr>
        <w:t>, M., Wright L.H., and Lumpkin M.S., 2001.</w:t>
      </w:r>
      <w:proofErr w:type="gramEnd"/>
      <w:r w:rsidRPr="00BC3A71">
        <w:rPr>
          <w:rFonts w:ascii="Calibri" w:hAnsi="Calibri"/>
        </w:rPr>
        <w:t xml:space="preserve"> </w:t>
      </w:r>
      <w:proofErr w:type="gramStart"/>
      <w:r w:rsidRPr="00BC3A71">
        <w:rPr>
          <w:rFonts w:ascii="Calibri" w:hAnsi="Calibri"/>
        </w:rPr>
        <w:t xml:space="preserve">Methods for the analysis of </w:t>
      </w:r>
      <w:proofErr w:type="spellStart"/>
      <w:r w:rsidRPr="00BC3A71">
        <w:rPr>
          <w:rFonts w:ascii="Calibri" w:hAnsi="Calibri"/>
        </w:rPr>
        <w:t>alklyphenol</w:t>
      </w:r>
      <w:proofErr w:type="spellEnd"/>
      <w:r w:rsidRPr="00BC3A71">
        <w:rPr>
          <w:rFonts w:ascii="Calibri" w:hAnsi="Calibri"/>
        </w:rPr>
        <w:t xml:space="preserve"> </w:t>
      </w:r>
      <w:proofErr w:type="spellStart"/>
      <w:r w:rsidRPr="00BC3A71">
        <w:rPr>
          <w:rFonts w:ascii="Calibri" w:hAnsi="Calibri"/>
        </w:rPr>
        <w:t>ethoxylates</w:t>
      </w:r>
      <w:proofErr w:type="spellEnd"/>
      <w:r w:rsidRPr="00BC3A71">
        <w:rPr>
          <w:rFonts w:ascii="Calibri" w:hAnsi="Calibri"/>
        </w:rPr>
        <w:t xml:space="preserve"> and derivatives.</w:t>
      </w:r>
      <w:proofErr w:type="gramEnd"/>
      <w:r w:rsidRPr="00BC3A71">
        <w:rPr>
          <w:rFonts w:ascii="Calibri" w:hAnsi="Calibri"/>
        </w:rPr>
        <w:t xml:space="preserve"> Presented at American Chemical Society 221</w:t>
      </w:r>
      <w:r w:rsidRPr="00BC3A71">
        <w:rPr>
          <w:rFonts w:ascii="Calibri" w:hAnsi="Calibri"/>
          <w:vertAlign w:val="superscript"/>
        </w:rPr>
        <w:t>st</w:t>
      </w:r>
      <w:r w:rsidRPr="00BC3A71">
        <w:rPr>
          <w:rFonts w:ascii="Calibri" w:hAnsi="Calibri"/>
        </w:rPr>
        <w:t xml:space="preserve"> National Meeting, San Diego, Ca, April 1-5, 2001,</w:t>
      </w:r>
      <w:r w:rsidR="00404AFF" w:rsidRPr="00BC3A71">
        <w:rPr>
          <w:rFonts w:ascii="Calibri" w:hAnsi="Calibri"/>
        </w:rPr>
        <w:t xml:space="preserve"> </w:t>
      </w:r>
      <w:r w:rsidRPr="00BC3A71">
        <w:rPr>
          <w:rFonts w:ascii="Calibri" w:hAnsi="Calibri"/>
        </w:rPr>
        <w:t>(in EPA Science Inventory).</w:t>
      </w:r>
    </w:p>
    <w:p w:rsidR="004B366A" w:rsidRPr="00BC3A71" w:rsidRDefault="004B366A" w:rsidP="004B366A">
      <w:pPr>
        <w:pStyle w:val="BodyText"/>
        <w:rPr>
          <w:rFonts w:ascii="Calibri" w:hAnsi="Calibri"/>
        </w:rPr>
      </w:pPr>
      <w:r w:rsidRPr="00BC3A71">
        <w:rPr>
          <w:rFonts w:ascii="Calibri" w:hAnsi="Calibri"/>
        </w:rPr>
        <w:t xml:space="preserve">NMABQC, 2010, updated 2014. </w:t>
      </w:r>
      <w:proofErr w:type="gramStart"/>
      <w:r w:rsidRPr="00BC3A71">
        <w:rPr>
          <w:rFonts w:ascii="Calibri" w:hAnsi="Calibri"/>
        </w:rPr>
        <w:t>Quality assurance in Marine Biological Monitoring.</w:t>
      </w:r>
      <w:proofErr w:type="gramEnd"/>
      <w:r w:rsidRPr="00BC3A71">
        <w:rPr>
          <w:rFonts w:ascii="Calibri" w:hAnsi="Calibri"/>
        </w:rPr>
        <w:t xml:space="preserve"> A report prepared for the Healthy and Biologically Diverse Seas Evidence Group and the National Marine Biological Analytical Quality Control Scheme.</w:t>
      </w:r>
    </w:p>
    <w:p w:rsidR="00D334A8" w:rsidRPr="00BC3A71" w:rsidRDefault="00D334A8" w:rsidP="004B366A">
      <w:pPr>
        <w:pStyle w:val="BodyText"/>
        <w:rPr>
          <w:rFonts w:ascii="Calibri" w:hAnsi="Calibri"/>
        </w:rPr>
      </w:pPr>
      <w:proofErr w:type="gramStart"/>
      <w:r w:rsidRPr="00BC3A71">
        <w:rPr>
          <w:rFonts w:ascii="Calibri" w:hAnsi="Calibri"/>
        </w:rPr>
        <w:t>NMBAQC, 2016.</w:t>
      </w:r>
      <w:proofErr w:type="gramEnd"/>
      <w:r w:rsidRPr="00BC3A71">
        <w:rPr>
          <w:rFonts w:ascii="Calibri" w:hAnsi="Calibri"/>
        </w:rPr>
        <w:t xml:space="preserve"> </w:t>
      </w:r>
      <w:proofErr w:type="gramStart"/>
      <w:r w:rsidRPr="00BC3A71">
        <w:rPr>
          <w:rFonts w:ascii="Calibri" w:hAnsi="Calibri"/>
        </w:rPr>
        <w:t>Particle size analysis (PSA) for supporting biological analysis.</w:t>
      </w:r>
      <w:proofErr w:type="gramEnd"/>
      <w:r w:rsidRPr="00BC3A71">
        <w:rPr>
          <w:rFonts w:ascii="Calibri" w:hAnsi="Calibri"/>
        </w:rPr>
        <w:t xml:space="preserve"> </w:t>
      </w:r>
      <w:proofErr w:type="gramStart"/>
      <w:r w:rsidRPr="00BC3A71">
        <w:rPr>
          <w:rFonts w:ascii="Calibri" w:hAnsi="Calibri"/>
        </w:rPr>
        <w:t xml:space="preserve">The National Marine Biological Analytical Quality Control Scheme Best </w:t>
      </w:r>
      <w:proofErr w:type="spellStart"/>
      <w:r w:rsidRPr="00BC3A71">
        <w:rPr>
          <w:rFonts w:ascii="Calibri" w:hAnsi="Calibri"/>
        </w:rPr>
        <w:t>Practive</w:t>
      </w:r>
      <w:proofErr w:type="spellEnd"/>
      <w:r w:rsidRPr="00BC3A71">
        <w:rPr>
          <w:rFonts w:ascii="Calibri" w:hAnsi="Calibri"/>
        </w:rPr>
        <w:t xml:space="preserve"> Guidance.</w:t>
      </w:r>
      <w:proofErr w:type="gramEnd"/>
    </w:p>
    <w:p w:rsidR="00ED5112" w:rsidRPr="00BC3A71" w:rsidRDefault="00ED5112" w:rsidP="00065C3F">
      <w:pPr>
        <w:pStyle w:val="BodyText"/>
        <w:rPr>
          <w:rFonts w:ascii="Calibri" w:hAnsi="Calibri"/>
        </w:rPr>
      </w:pPr>
      <w:proofErr w:type="gramStart"/>
      <w:r w:rsidRPr="00BC3A71">
        <w:rPr>
          <w:rFonts w:ascii="Calibri" w:hAnsi="Calibri"/>
        </w:rPr>
        <w:t>National Research Council (NRC), 1983.</w:t>
      </w:r>
      <w:proofErr w:type="gramEnd"/>
      <w:r w:rsidRPr="00BC3A71">
        <w:rPr>
          <w:rFonts w:ascii="Calibri" w:hAnsi="Calibri"/>
        </w:rPr>
        <w:t xml:space="preserve"> Drilling discharges in the marine environment. </w:t>
      </w:r>
      <w:proofErr w:type="gramStart"/>
      <w:r w:rsidRPr="00BC3A71">
        <w:rPr>
          <w:rFonts w:ascii="Calibri" w:hAnsi="Calibri"/>
        </w:rPr>
        <w:t>National Academy Press, Washington DC pp 180.</w:t>
      </w:r>
      <w:proofErr w:type="gramEnd"/>
    </w:p>
    <w:p w:rsidR="00DF225E" w:rsidRPr="00BC3A71" w:rsidRDefault="00DF225E" w:rsidP="00065C3F">
      <w:pPr>
        <w:pStyle w:val="BodyText"/>
        <w:rPr>
          <w:rFonts w:ascii="Calibri" w:hAnsi="Calibri"/>
        </w:rPr>
      </w:pPr>
      <w:r w:rsidRPr="00BC3A71">
        <w:rPr>
          <w:rFonts w:ascii="Calibri" w:hAnsi="Calibri"/>
        </w:rPr>
        <w:t>Norwegian Environment Agency</w:t>
      </w:r>
      <w:r w:rsidR="00946DFD" w:rsidRPr="00BC3A71">
        <w:rPr>
          <w:rFonts w:ascii="Calibri" w:hAnsi="Calibri"/>
        </w:rPr>
        <w:t xml:space="preserve"> (NEA)</w:t>
      </w:r>
      <w:r w:rsidRPr="00BC3A71">
        <w:rPr>
          <w:rFonts w:ascii="Calibri" w:hAnsi="Calibri"/>
        </w:rPr>
        <w:t xml:space="preserve">, 2015. </w:t>
      </w:r>
      <w:proofErr w:type="gramStart"/>
      <w:r w:rsidRPr="00BC3A71">
        <w:rPr>
          <w:rFonts w:ascii="Calibri" w:hAnsi="Calibri"/>
        </w:rPr>
        <w:t>Environmental monitoring of petroleum activities on the Norwegian continental shelf, M-408.</w:t>
      </w:r>
      <w:proofErr w:type="gramEnd"/>
    </w:p>
    <w:p w:rsidR="003E3DF0" w:rsidRPr="00BC3A71" w:rsidRDefault="00DF225E" w:rsidP="00065C3F">
      <w:pPr>
        <w:pStyle w:val="BodyText"/>
        <w:rPr>
          <w:rFonts w:ascii="Calibri" w:hAnsi="Calibri"/>
        </w:rPr>
      </w:pPr>
      <w:proofErr w:type="gramStart"/>
      <w:r w:rsidRPr="00BC3A71">
        <w:rPr>
          <w:rFonts w:ascii="Calibri" w:hAnsi="Calibri"/>
        </w:rPr>
        <w:t>Norwegian Oil Industry Association (NOIA), 2003.</w:t>
      </w:r>
      <w:proofErr w:type="gramEnd"/>
      <w:r w:rsidRPr="00BC3A71">
        <w:rPr>
          <w:rFonts w:ascii="Calibri" w:hAnsi="Calibri"/>
        </w:rPr>
        <w:t xml:space="preserve"> Guidelines for characterisation of offshore drill cuttings </w:t>
      </w:r>
      <w:proofErr w:type="spellStart"/>
      <w:r w:rsidRPr="00BC3A71">
        <w:rPr>
          <w:rFonts w:ascii="Calibri" w:hAnsi="Calibri"/>
        </w:rPr>
        <w:t>piles.</w:t>
      </w:r>
      <w:r w:rsidR="003E3DF0" w:rsidRPr="00BC3A71">
        <w:rPr>
          <w:rFonts w:ascii="Calibri" w:hAnsi="Calibri"/>
        </w:rPr>
        <w:t>OSPAR</w:t>
      </w:r>
      <w:proofErr w:type="spellEnd"/>
      <w:r w:rsidR="003E3DF0" w:rsidRPr="00BC3A71">
        <w:rPr>
          <w:rFonts w:ascii="Calibri" w:hAnsi="Calibri"/>
        </w:rPr>
        <w:t>, 2000. Quality Status Report 2000 Region II Greater North Sea.</w:t>
      </w:r>
    </w:p>
    <w:p w:rsidR="000E49AE" w:rsidRPr="00BC3A71" w:rsidRDefault="00496AC0" w:rsidP="000E49AE">
      <w:pPr>
        <w:pStyle w:val="BodyText"/>
        <w:rPr>
          <w:rFonts w:ascii="Calibri" w:hAnsi="Calibri"/>
        </w:rPr>
      </w:pPr>
      <w:proofErr w:type="gramStart"/>
      <w:r w:rsidRPr="00BC3A71">
        <w:rPr>
          <w:rFonts w:ascii="Calibri" w:hAnsi="Calibri"/>
        </w:rPr>
        <w:t>OSPAR, 2000.</w:t>
      </w:r>
      <w:proofErr w:type="gramEnd"/>
      <w:r w:rsidRPr="00BC3A71">
        <w:rPr>
          <w:rFonts w:ascii="Calibri" w:hAnsi="Calibri"/>
        </w:rPr>
        <w:t xml:space="preserve"> </w:t>
      </w:r>
      <w:r w:rsidR="00082C16" w:rsidRPr="00BC3A71">
        <w:rPr>
          <w:rFonts w:ascii="Calibri" w:hAnsi="Calibri"/>
        </w:rPr>
        <w:t xml:space="preserve">OSPAR Decision 2000/3 </w:t>
      </w:r>
      <w:r w:rsidR="00F75000" w:rsidRPr="00BC3A71">
        <w:rPr>
          <w:rFonts w:ascii="Calibri" w:hAnsi="Calibri"/>
        </w:rPr>
        <w:t>on the Use of Organic-Phase Drilling Fluids (OPF) and the Discharge of OPF-contaminated Cuttings</w:t>
      </w:r>
      <w:r w:rsidRPr="00BC3A71">
        <w:rPr>
          <w:rFonts w:ascii="Calibri" w:hAnsi="Calibri"/>
        </w:rPr>
        <w:t xml:space="preserve">. </w:t>
      </w:r>
    </w:p>
    <w:p w:rsidR="00DF225E" w:rsidRPr="00BC3A71" w:rsidRDefault="00DF225E" w:rsidP="00065C3F">
      <w:pPr>
        <w:pStyle w:val="BodyText"/>
        <w:rPr>
          <w:rFonts w:ascii="Calibri" w:hAnsi="Calibri"/>
        </w:rPr>
      </w:pPr>
      <w:proofErr w:type="gramStart"/>
      <w:r w:rsidRPr="00BC3A71">
        <w:rPr>
          <w:rFonts w:ascii="Calibri" w:hAnsi="Calibri"/>
        </w:rPr>
        <w:t>OSPAR, 2004.</w:t>
      </w:r>
      <w:proofErr w:type="gramEnd"/>
      <w:r w:rsidRPr="00BC3A71">
        <w:rPr>
          <w:rFonts w:ascii="Calibri" w:hAnsi="Calibri"/>
        </w:rPr>
        <w:t xml:space="preserve"> OSPAR Guidelines for Monitoring the Environmental Impact of Offshore Oil and Gas Activities, Reference number: 2004-11.</w:t>
      </w:r>
    </w:p>
    <w:p w:rsidR="000E5E89" w:rsidRPr="00BC3A71" w:rsidRDefault="000E5E89" w:rsidP="000E5E89">
      <w:pPr>
        <w:pStyle w:val="BodyText"/>
        <w:rPr>
          <w:rFonts w:ascii="Calibri" w:hAnsi="Calibri"/>
        </w:rPr>
      </w:pPr>
      <w:proofErr w:type="gramStart"/>
      <w:r w:rsidRPr="00BC3A71">
        <w:rPr>
          <w:rFonts w:ascii="Calibri" w:hAnsi="Calibri"/>
        </w:rPr>
        <w:t>OSPAR, 2005.</w:t>
      </w:r>
      <w:proofErr w:type="gramEnd"/>
      <w:r w:rsidRPr="00BC3A71">
        <w:rPr>
          <w:rFonts w:ascii="Calibri" w:hAnsi="Calibri"/>
        </w:rPr>
        <w:t xml:space="preserve"> </w:t>
      </w:r>
      <w:proofErr w:type="gramStart"/>
      <w:r w:rsidRPr="00BC3A71">
        <w:rPr>
          <w:rFonts w:ascii="Calibri" w:hAnsi="Calibri"/>
        </w:rPr>
        <w:t>OSPAR Commission 2005.</w:t>
      </w:r>
      <w:proofErr w:type="gramEnd"/>
      <w:r w:rsidRPr="00BC3A71">
        <w:rPr>
          <w:rFonts w:ascii="Calibri" w:hAnsi="Calibri"/>
        </w:rPr>
        <w:t xml:space="preserve"> </w:t>
      </w:r>
      <w:proofErr w:type="gramStart"/>
      <w:r w:rsidRPr="00BC3A71">
        <w:rPr>
          <w:rFonts w:ascii="Calibri" w:hAnsi="Calibri"/>
        </w:rPr>
        <w:t>North Sea Pilot Project on Ecological Quality Objectives.</w:t>
      </w:r>
      <w:proofErr w:type="gramEnd"/>
      <w:r w:rsidRPr="00BC3A71">
        <w:rPr>
          <w:rFonts w:ascii="Calibri" w:hAnsi="Calibri"/>
        </w:rPr>
        <w:t xml:space="preserve"> </w:t>
      </w:r>
      <w:proofErr w:type="gramStart"/>
      <w:r w:rsidRPr="00BC3A71">
        <w:rPr>
          <w:rFonts w:ascii="Calibri" w:hAnsi="Calibri"/>
        </w:rPr>
        <w:t xml:space="preserve">Background Document on the Ecological Quality Objective on </w:t>
      </w:r>
      <w:proofErr w:type="spellStart"/>
      <w:r w:rsidRPr="00BC3A71">
        <w:rPr>
          <w:rFonts w:ascii="Calibri" w:hAnsi="Calibri"/>
        </w:rPr>
        <w:t>Imposex</w:t>
      </w:r>
      <w:proofErr w:type="spellEnd"/>
      <w:r w:rsidRPr="00BC3A71">
        <w:rPr>
          <w:rFonts w:ascii="Calibri" w:hAnsi="Calibri"/>
        </w:rPr>
        <w:t xml:space="preserve"> in Dog Whelks </w:t>
      </w:r>
      <w:proofErr w:type="spellStart"/>
      <w:r w:rsidRPr="00BC3A71">
        <w:rPr>
          <w:rFonts w:ascii="Calibri" w:hAnsi="Calibri"/>
        </w:rPr>
        <w:t>Nucella</w:t>
      </w:r>
      <w:proofErr w:type="spellEnd"/>
      <w:r w:rsidRPr="00BC3A71">
        <w:rPr>
          <w:rFonts w:ascii="Calibri" w:hAnsi="Calibri"/>
        </w:rPr>
        <w:t xml:space="preserve"> Lapillus.</w:t>
      </w:r>
      <w:proofErr w:type="gramEnd"/>
    </w:p>
    <w:p w:rsidR="000E49AE" w:rsidRPr="00BC3A71" w:rsidRDefault="00496AC0" w:rsidP="00296DFC">
      <w:pPr>
        <w:pStyle w:val="BodyText"/>
        <w:rPr>
          <w:rFonts w:ascii="Calibri" w:hAnsi="Calibri"/>
        </w:rPr>
      </w:pPr>
      <w:proofErr w:type="gramStart"/>
      <w:r w:rsidRPr="00BC3A71">
        <w:rPr>
          <w:rFonts w:ascii="Calibri" w:hAnsi="Calibri"/>
        </w:rPr>
        <w:t>OSPAR, 2006.</w:t>
      </w:r>
      <w:proofErr w:type="gramEnd"/>
      <w:r w:rsidRPr="00BC3A71">
        <w:rPr>
          <w:rFonts w:ascii="Calibri" w:hAnsi="Calibri"/>
        </w:rPr>
        <w:t xml:space="preserve"> </w:t>
      </w:r>
      <w:r w:rsidR="00F75000" w:rsidRPr="00BC3A71">
        <w:rPr>
          <w:rFonts w:ascii="Calibri" w:hAnsi="Calibri"/>
        </w:rPr>
        <w:t xml:space="preserve">OSPAR Recommendation 2006/5 on a Management Regime for Offshore Cuttings Piles </w:t>
      </w:r>
    </w:p>
    <w:p w:rsidR="00D37908" w:rsidRPr="00BC3A71" w:rsidRDefault="00D37908" w:rsidP="00296DFC">
      <w:pPr>
        <w:pStyle w:val="BodyText"/>
        <w:rPr>
          <w:rFonts w:ascii="Calibri" w:hAnsi="Calibri"/>
        </w:rPr>
      </w:pPr>
      <w:proofErr w:type="gramStart"/>
      <w:r w:rsidRPr="00BC3A71">
        <w:rPr>
          <w:rFonts w:ascii="Calibri" w:hAnsi="Calibri"/>
        </w:rPr>
        <w:t>OSPAR, 2008.</w:t>
      </w:r>
      <w:proofErr w:type="gramEnd"/>
      <w:r w:rsidRPr="00BC3A71">
        <w:rPr>
          <w:rFonts w:ascii="Calibri" w:hAnsi="Calibri"/>
        </w:rPr>
        <w:t xml:space="preserve"> </w:t>
      </w:r>
      <w:proofErr w:type="gramStart"/>
      <w:r w:rsidRPr="00BC3A71">
        <w:rPr>
          <w:rFonts w:ascii="Calibri" w:hAnsi="Calibri"/>
        </w:rPr>
        <w:t>OSPAR Publication 2008/379</w:t>
      </w:r>
      <w:r w:rsidR="00A509A4" w:rsidRPr="00BC3A71">
        <w:rPr>
          <w:rFonts w:ascii="Calibri" w:hAnsi="Calibri"/>
        </w:rPr>
        <w:t>.</w:t>
      </w:r>
      <w:proofErr w:type="gramEnd"/>
      <w:r w:rsidR="00A509A4" w:rsidRPr="00BC3A71">
        <w:rPr>
          <w:rFonts w:ascii="Calibri" w:hAnsi="Calibri"/>
        </w:rPr>
        <w:t xml:space="preserve"> CEMP Assessment Manual: Co-ordinated Environmental Monitoring Programme Assessment Manual for contaminants in sediment and biota.</w:t>
      </w:r>
    </w:p>
    <w:p w:rsidR="00D02CD6" w:rsidRPr="00BC3A71" w:rsidRDefault="00D02CD6" w:rsidP="00D02CD6">
      <w:pPr>
        <w:pStyle w:val="BodyText"/>
        <w:rPr>
          <w:rFonts w:ascii="Calibri" w:hAnsi="Calibri"/>
        </w:rPr>
      </w:pPr>
      <w:proofErr w:type="gramStart"/>
      <w:r w:rsidRPr="00BC3A71">
        <w:rPr>
          <w:rFonts w:ascii="Calibri" w:hAnsi="Calibri"/>
        </w:rPr>
        <w:t>OSPAR, 2009a.</w:t>
      </w:r>
      <w:proofErr w:type="gramEnd"/>
      <w:r w:rsidRPr="00BC3A71">
        <w:rPr>
          <w:rFonts w:ascii="Calibri" w:hAnsi="Calibri"/>
        </w:rPr>
        <w:t xml:space="preserve"> </w:t>
      </w:r>
      <w:proofErr w:type="gramStart"/>
      <w:r w:rsidRPr="00BC3A71">
        <w:rPr>
          <w:rFonts w:ascii="Calibri" w:hAnsi="Calibri"/>
        </w:rPr>
        <w:t>CEMP 2008/2009 Assessment of trends and concentrations of selected hazardous substances in sediments and biota.</w:t>
      </w:r>
      <w:proofErr w:type="gramEnd"/>
    </w:p>
    <w:p w:rsidR="00D02CD6" w:rsidRPr="00BC3A71" w:rsidRDefault="00D02CD6" w:rsidP="00D02CD6">
      <w:pPr>
        <w:pStyle w:val="BodyText"/>
        <w:rPr>
          <w:rFonts w:ascii="Calibri" w:hAnsi="Calibri"/>
        </w:rPr>
      </w:pPr>
      <w:proofErr w:type="gramStart"/>
      <w:r w:rsidRPr="00BC3A71">
        <w:rPr>
          <w:rFonts w:ascii="Calibri" w:hAnsi="Calibri"/>
        </w:rPr>
        <w:t>OSPAR, 2009b.</w:t>
      </w:r>
      <w:proofErr w:type="gramEnd"/>
      <w:r w:rsidRPr="00BC3A71">
        <w:rPr>
          <w:rFonts w:ascii="Calibri" w:hAnsi="Calibri"/>
        </w:rPr>
        <w:t xml:space="preserve"> </w:t>
      </w:r>
      <w:proofErr w:type="gramStart"/>
      <w:r w:rsidRPr="00BC3A71">
        <w:rPr>
          <w:rFonts w:ascii="Calibri" w:hAnsi="Calibri"/>
        </w:rPr>
        <w:t>Background document on CEMP Assessment Criteria for QSR 2010.</w:t>
      </w:r>
      <w:proofErr w:type="gramEnd"/>
    </w:p>
    <w:p w:rsidR="00572520" w:rsidRPr="00BC3A71" w:rsidRDefault="00572520" w:rsidP="00D02CD6">
      <w:pPr>
        <w:pStyle w:val="BodyText"/>
        <w:rPr>
          <w:rFonts w:ascii="Calibri" w:hAnsi="Calibri"/>
        </w:rPr>
      </w:pPr>
      <w:proofErr w:type="gramStart"/>
      <w:r w:rsidRPr="00BC3A71">
        <w:rPr>
          <w:rFonts w:ascii="Calibri" w:hAnsi="Calibri"/>
        </w:rPr>
        <w:t>OSPAR, 2009c</w:t>
      </w:r>
      <w:r w:rsidR="002A4D56" w:rsidRPr="00BC3A71">
        <w:rPr>
          <w:rFonts w:ascii="Calibri" w:hAnsi="Calibri"/>
        </w:rPr>
        <w:t>.</w:t>
      </w:r>
      <w:proofErr w:type="gramEnd"/>
      <w:r w:rsidRPr="00BC3A71">
        <w:rPr>
          <w:rFonts w:ascii="Calibri" w:hAnsi="Calibri"/>
        </w:rPr>
        <w:t xml:space="preserve"> </w:t>
      </w:r>
      <w:proofErr w:type="gramStart"/>
      <w:r w:rsidRPr="00BC3A71">
        <w:rPr>
          <w:rFonts w:ascii="Calibri" w:hAnsi="Calibri"/>
        </w:rPr>
        <w:t>Agreement on CEMP Assessment Criteria for the QSR 2010.</w:t>
      </w:r>
      <w:proofErr w:type="gramEnd"/>
    </w:p>
    <w:p w:rsidR="002A4D56" w:rsidRPr="00BC3A71" w:rsidRDefault="002A4D56" w:rsidP="00D02CD6">
      <w:pPr>
        <w:pStyle w:val="BodyText"/>
        <w:rPr>
          <w:rFonts w:ascii="Calibri" w:hAnsi="Calibri"/>
        </w:rPr>
      </w:pPr>
      <w:proofErr w:type="gramStart"/>
      <w:r w:rsidRPr="00BC3A71">
        <w:rPr>
          <w:rFonts w:ascii="Calibri" w:hAnsi="Calibri"/>
        </w:rPr>
        <w:t>OSPAR, 2009d.</w:t>
      </w:r>
      <w:proofErr w:type="gramEnd"/>
      <w:r w:rsidR="008D3429" w:rsidRPr="00BC3A71">
        <w:rPr>
          <w:rFonts w:ascii="Calibri" w:hAnsi="Calibri"/>
        </w:rPr>
        <w:t xml:space="preserve"> </w:t>
      </w:r>
      <w:proofErr w:type="gramStart"/>
      <w:r w:rsidR="008D3429" w:rsidRPr="00BC3A71">
        <w:rPr>
          <w:rFonts w:ascii="Calibri" w:hAnsi="Calibri"/>
        </w:rPr>
        <w:t>Status and trend of marine chemical pollution (Hazardous Substances Series).</w:t>
      </w:r>
      <w:proofErr w:type="gramEnd"/>
    </w:p>
    <w:p w:rsidR="008D3429" w:rsidRPr="00BC3A71" w:rsidRDefault="008D3429" w:rsidP="00D02CD6">
      <w:pPr>
        <w:pStyle w:val="BodyText"/>
        <w:rPr>
          <w:rFonts w:ascii="Calibri" w:hAnsi="Calibri"/>
        </w:rPr>
      </w:pPr>
      <w:proofErr w:type="gramStart"/>
      <w:r w:rsidRPr="00BC3A71">
        <w:rPr>
          <w:rFonts w:ascii="Calibri" w:hAnsi="Calibri"/>
        </w:rPr>
        <w:t>OSPAR, 2009e.</w:t>
      </w:r>
      <w:proofErr w:type="gramEnd"/>
      <w:r w:rsidRPr="00BC3A71">
        <w:rPr>
          <w:rFonts w:ascii="Calibri" w:hAnsi="Calibri"/>
        </w:rPr>
        <w:t xml:space="preserve"> Review statement for the OSPAR background document on </w:t>
      </w:r>
      <w:proofErr w:type="spellStart"/>
      <w:r w:rsidRPr="00BC3A71">
        <w:rPr>
          <w:rFonts w:ascii="Calibri" w:hAnsi="Calibri"/>
        </w:rPr>
        <w:t>octylphenol</w:t>
      </w:r>
      <w:proofErr w:type="spellEnd"/>
      <w:r w:rsidRPr="00BC3A71">
        <w:rPr>
          <w:rFonts w:ascii="Calibri" w:hAnsi="Calibri"/>
        </w:rPr>
        <w:t xml:space="preserve"> (Hazardous Substances Series).</w:t>
      </w:r>
    </w:p>
    <w:p w:rsidR="00DF225E" w:rsidRPr="00BC3A71" w:rsidRDefault="00DF225E" w:rsidP="00065C3F">
      <w:pPr>
        <w:pStyle w:val="BodyText"/>
        <w:rPr>
          <w:rFonts w:ascii="Calibri" w:hAnsi="Calibri"/>
        </w:rPr>
      </w:pPr>
      <w:proofErr w:type="gramStart"/>
      <w:r w:rsidRPr="00BC3A71">
        <w:rPr>
          <w:rFonts w:ascii="Calibri" w:hAnsi="Calibri"/>
        </w:rPr>
        <w:t>OSPAR, 2015.</w:t>
      </w:r>
      <w:proofErr w:type="gramEnd"/>
      <w:r w:rsidRPr="00BC3A71">
        <w:rPr>
          <w:rFonts w:ascii="Calibri" w:hAnsi="Calibri"/>
        </w:rPr>
        <w:t xml:space="preserve"> </w:t>
      </w:r>
      <w:r w:rsidR="00EC499E" w:rsidRPr="00BC3A71">
        <w:rPr>
          <w:rFonts w:ascii="Calibri" w:hAnsi="Calibri"/>
        </w:rPr>
        <w:t xml:space="preserve">JAMP </w:t>
      </w:r>
      <w:r w:rsidRPr="00BC3A71">
        <w:rPr>
          <w:rFonts w:ascii="Calibri" w:hAnsi="Calibri"/>
        </w:rPr>
        <w:t>Guideline for Monitoring Contaminants in Sediments, Reference number: 2002-16 (Annexes added or revised in 2008, 2009, 2010, 2011 and 2015).</w:t>
      </w:r>
    </w:p>
    <w:p w:rsidR="00FF6044" w:rsidRPr="00BC3A71" w:rsidRDefault="00FF6044" w:rsidP="00065C3F">
      <w:pPr>
        <w:pStyle w:val="BodyText"/>
        <w:rPr>
          <w:rFonts w:ascii="Calibri" w:hAnsi="Calibri"/>
        </w:rPr>
      </w:pPr>
      <w:r w:rsidRPr="00BC3A71">
        <w:rPr>
          <w:rFonts w:ascii="Calibri" w:hAnsi="Calibri"/>
        </w:rPr>
        <w:t>Shell UK Limited, 2016. Brent field drill cuttings decommissioning technical document. Report number BDE-F-SUB-BA-5801-00001.</w:t>
      </w:r>
    </w:p>
    <w:p w:rsidR="00146A10" w:rsidRPr="00BC3A71" w:rsidRDefault="00146A10" w:rsidP="00146A10">
      <w:pPr>
        <w:pStyle w:val="BodyText"/>
        <w:rPr>
          <w:rFonts w:ascii="Calibri" w:hAnsi="Calibri"/>
        </w:rPr>
      </w:pPr>
      <w:proofErr w:type="spellStart"/>
      <w:proofErr w:type="gramStart"/>
      <w:r w:rsidRPr="00BC3A71">
        <w:rPr>
          <w:rFonts w:ascii="Calibri" w:hAnsi="Calibri"/>
        </w:rPr>
        <w:t>Shimmield</w:t>
      </w:r>
      <w:proofErr w:type="spellEnd"/>
      <w:r w:rsidRPr="00BC3A71">
        <w:rPr>
          <w:rFonts w:ascii="Calibri" w:hAnsi="Calibri"/>
        </w:rPr>
        <w:t xml:space="preserve">, G. B., Breuer, E., Cummings, D. G., </w:t>
      </w:r>
      <w:proofErr w:type="spellStart"/>
      <w:r w:rsidRPr="00BC3A71">
        <w:rPr>
          <w:rFonts w:ascii="Calibri" w:hAnsi="Calibri"/>
        </w:rPr>
        <w:t>Peppe</w:t>
      </w:r>
      <w:proofErr w:type="spellEnd"/>
      <w:r w:rsidR="00767A99" w:rsidRPr="00BC3A71">
        <w:rPr>
          <w:rFonts w:ascii="Calibri" w:hAnsi="Calibri"/>
        </w:rPr>
        <w:t>, O</w:t>
      </w:r>
      <w:r w:rsidRPr="00BC3A71">
        <w:rPr>
          <w:rFonts w:ascii="Calibri" w:hAnsi="Calibri"/>
        </w:rPr>
        <w:t xml:space="preserve">. and </w:t>
      </w:r>
      <w:proofErr w:type="spellStart"/>
      <w:r w:rsidRPr="00BC3A71">
        <w:rPr>
          <w:rFonts w:ascii="Calibri" w:hAnsi="Calibri"/>
        </w:rPr>
        <w:t>S</w:t>
      </w:r>
      <w:r w:rsidR="00767A99" w:rsidRPr="00BC3A71">
        <w:rPr>
          <w:rFonts w:ascii="Calibri" w:hAnsi="Calibri"/>
        </w:rPr>
        <w:t>himmield</w:t>
      </w:r>
      <w:proofErr w:type="spellEnd"/>
      <w:r w:rsidRPr="00BC3A71">
        <w:rPr>
          <w:rFonts w:ascii="Calibri" w:hAnsi="Calibri"/>
        </w:rPr>
        <w:t xml:space="preserve">, T., </w:t>
      </w:r>
      <w:r w:rsidR="00767A99" w:rsidRPr="00BC3A71">
        <w:rPr>
          <w:rFonts w:ascii="Calibri" w:hAnsi="Calibri"/>
        </w:rPr>
        <w:t>2000</w:t>
      </w:r>
      <w:r w:rsidRPr="00BC3A71">
        <w:rPr>
          <w:rFonts w:ascii="Calibri" w:hAnsi="Calibri"/>
        </w:rPr>
        <w:t>.</w:t>
      </w:r>
      <w:proofErr w:type="gramEnd"/>
      <w:r w:rsidRPr="00BC3A71">
        <w:rPr>
          <w:rFonts w:ascii="Calibri" w:hAnsi="Calibri"/>
        </w:rPr>
        <w:t xml:space="preserve">  Contaminant leaching from drill cuttings piles of the Northern and Central North Sea: Field results from Beryl "A" cuttings pile. </w:t>
      </w:r>
      <w:proofErr w:type="gramStart"/>
      <w:r w:rsidRPr="00BC3A71">
        <w:rPr>
          <w:rFonts w:ascii="Calibri" w:hAnsi="Calibri"/>
        </w:rPr>
        <w:t xml:space="preserve">UKOOA </w:t>
      </w:r>
      <w:r w:rsidR="00767A99" w:rsidRPr="00BC3A71">
        <w:rPr>
          <w:rFonts w:ascii="Calibri" w:hAnsi="Calibri"/>
        </w:rPr>
        <w:t>JIP report.</w:t>
      </w:r>
      <w:proofErr w:type="gramEnd"/>
    </w:p>
    <w:p w:rsidR="00517F37" w:rsidRPr="00BC3A71" w:rsidRDefault="00517F37" w:rsidP="005423A1">
      <w:pPr>
        <w:pStyle w:val="BodyText"/>
        <w:rPr>
          <w:rFonts w:ascii="Calibri" w:hAnsi="Calibri"/>
        </w:rPr>
      </w:pPr>
      <w:proofErr w:type="gramStart"/>
      <w:r w:rsidRPr="00BC3A71">
        <w:rPr>
          <w:rFonts w:ascii="Calibri" w:hAnsi="Calibri"/>
        </w:rPr>
        <w:t>Total Petroleum Hydrocarbon Criteria Working Group (TPH CWG), 1998.</w:t>
      </w:r>
      <w:proofErr w:type="gramEnd"/>
      <w:r w:rsidRPr="00BC3A71">
        <w:rPr>
          <w:rFonts w:ascii="Calibri" w:hAnsi="Calibri"/>
        </w:rPr>
        <w:t xml:space="preserve"> </w:t>
      </w:r>
      <w:proofErr w:type="gramStart"/>
      <w:r w:rsidRPr="00BC3A71">
        <w:rPr>
          <w:rFonts w:ascii="Calibri" w:hAnsi="Calibri"/>
        </w:rPr>
        <w:t>Analysis of Petroleum Hydrocarbons in Environmental Media (TPH CWG Series, Volume 1).</w:t>
      </w:r>
      <w:proofErr w:type="gramEnd"/>
    </w:p>
    <w:p w:rsidR="00675441" w:rsidRPr="00BC3A71" w:rsidRDefault="008234CC" w:rsidP="005423A1">
      <w:pPr>
        <w:pStyle w:val="BodyText"/>
        <w:rPr>
          <w:rFonts w:ascii="Calibri" w:hAnsi="Calibri"/>
        </w:rPr>
      </w:pPr>
      <w:proofErr w:type="gramStart"/>
      <w:r w:rsidRPr="00BC3A71">
        <w:rPr>
          <w:rFonts w:ascii="Calibri" w:hAnsi="Calibri"/>
        </w:rPr>
        <w:t>US EPA, 2000.</w:t>
      </w:r>
      <w:proofErr w:type="gramEnd"/>
      <w:r w:rsidRPr="00BC3A71">
        <w:rPr>
          <w:rFonts w:ascii="Calibri" w:hAnsi="Calibri"/>
        </w:rPr>
        <w:t xml:space="preserve"> </w:t>
      </w:r>
      <w:proofErr w:type="gramStart"/>
      <w:r w:rsidRPr="00BC3A71">
        <w:rPr>
          <w:rFonts w:ascii="Calibri" w:hAnsi="Calibri"/>
        </w:rPr>
        <w:t>Method 6010C ICP-AES, (Revision 3).</w:t>
      </w:r>
      <w:proofErr w:type="gramEnd"/>
    </w:p>
    <w:p w:rsidR="00B754D9" w:rsidRPr="00BC3A71" w:rsidRDefault="00B754D9" w:rsidP="005423A1">
      <w:pPr>
        <w:pStyle w:val="BodyText"/>
        <w:rPr>
          <w:rFonts w:ascii="Calibri" w:hAnsi="Calibri"/>
        </w:rPr>
      </w:pPr>
      <w:proofErr w:type="gramStart"/>
      <w:r w:rsidRPr="00BC3A71">
        <w:rPr>
          <w:rFonts w:ascii="Calibri" w:hAnsi="Calibri"/>
        </w:rPr>
        <w:t>US EPA, 1996</w:t>
      </w:r>
      <w:r w:rsidR="000B01B8" w:rsidRPr="00BC3A71">
        <w:rPr>
          <w:rFonts w:ascii="Calibri" w:hAnsi="Calibri"/>
        </w:rPr>
        <w:t>a</w:t>
      </w:r>
      <w:r w:rsidRPr="00BC3A71">
        <w:rPr>
          <w:rFonts w:ascii="Calibri" w:hAnsi="Calibri"/>
        </w:rPr>
        <w:t>.</w:t>
      </w:r>
      <w:proofErr w:type="gramEnd"/>
      <w:r w:rsidRPr="00BC3A71">
        <w:rPr>
          <w:rFonts w:ascii="Calibri" w:hAnsi="Calibri"/>
        </w:rPr>
        <w:t xml:space="preserve"> Method 8015</w:t>
      </w:r>
      <w:r w:rsidR="008457ED" w:rsidRPr="00BC3A71">
        <w:rPr>
          <w:rFonts w:ascii="Calibri" w:hAnsi="Calibri"/>
        </w:rPr>
        <w:t>B</w:t>
      </w:r>
      <w:r w:rsidRPr="00BC3A71">
        <w:rPr>
          <w:rFonts w:ascii="Calibri" w:hAnsi="Calibri"/>
        </w:rPr>
        <w:t>: Non halogenated organics using GC-FID (Revision 2).</w:t>
      </w:r>
    </w:p>
    <w:p w:rsidR="00B754D9" w:rsidRPr="00BC3A71" w:rsidRDefault="00B754D9" w:rsidP="005423A1">
      <w:pPr>
        <w:pStyle w:val="BodyText"/>
        <w:rPr>
          <w:rFonts w:ascii="Calibri" w:hAnsi="Calibri"/>
        </w:rPr>
      </w:pPr>
      <w:proofErr w:type="gramStart"/>
      <w:r w:rsidRPr="00BC3A71">
        <w:rPr>
          <w:rFonts w:ascii="Calibri" w:hAnsi="Calibri"/>
        </w:rPr>
        <w:t>US EPA, 1996</w:t>
      </w:r>
      <w:r w:rsidR="000B01B8" w:rsidRPr="00BC3A71">
        <w:rPr>
          <w:rFonts w:ascii="Calibri" w:hAnsi="Calibri"/>
        </w:rPr>
        <w:t>b</w:t>
      </w:r>
      <w:r w:rsidRPr="00BC3A71">
        <w:rPr>
          <w:rFonts w:ascii="Calibri" w:hAnsi="Calibri"/>
        </w:rPr>
        <w:t>.</w:t>
      </w:r>
      <w:proofErr w:type="gramEnd"/>
      <w:r w:rsidRPr="00BC3A71">
        <w:rPr>
          <w:rFonts w:ascii="Calibri" w:hAnsi="Calibri"/>
        </w:rPr>
        <w:t xml:space="preserve"> </w:t>
      </w:r>
      <w:proofErr w:type="gramStart"/>
      <w:r w:rsidRPr="00BC3A71">
        <w:rPr>
          <w:rFonts w:ascii="Calibri" w:hAnsi="Calibri"/>
        </w:rPr>
        <w:t>Method 8270C Semi</w:t>
      </w:r>
      <w:r w:rsidR="008457ED" w:rsidRPr="00BC3A71">
        <w:rPr>
          <w:rFonts w:ascii="Calibri" w:hAnsi="Calibri"/>
        </w:rPr>
        <w:t xml:space="preserve"> </w:t>
      </w:r>
      <w:r w:rsidRPr="00BC3A71">
        <w:rPr>
          <w:rFonts w:ascii="Calibri" w:hAnsi="Calibri"/>
        </w:rPr>
        <w:t xml:space="preserve">volatile organic compounds by </w:t>
      </w:r>
      <w:r w:rsidR="005E32DE" w:rsidRPr="00BC3A71">
        <w:rPr>
          <w:rFonts w:ascii="Calibri" w:hAnsi="Calibri"/>
        </w:rPr>
        <w:t>GC-MS</w:t>
      </w:r>
      <w:r w:rsidRPr="00BC3A71">
        <w:rPr>
          <w:rFonts w:ascii="Calibri" w:hAnsi="Calibri"/>
        </w:rPr>
        <w:t xml:space="preserve"> (Revision 3).</w:t>
      </w:r>
      <w:proofErr w:type="gramEnd"/>
    </w:p>
    <w:p w:rsidR="00432D93" w:rsidRPr="00BC3A71" w:rsidRDefault="00432D93" w:rsidP="005423A1">
      <w:pPr>
        <w:pStyle w:val="BodyText"/>
        <w:rPr>
          <w:rFonts w:ascii="Calibri" w:hAnsi="Calibri"/>
        </w:rPr>
      </w:pPr>
      <w:proofErr w:type="gramStart"/>
      <w:r w:rsidRPr="00BC3A71">
        <w:rPr>
          <w:rFonts w:ascii="Calibri" w:hAnsi="Calibri"/>
        </w:rPr>
        <w:t>WHO, 2002.</w:t>
      </w:r>
      <w:proofErr w:type="gramEnd"/>
      <w:r w:rsidRPr="00BC3A71">
        <w:rPr>
          <w:rFonts w:ascii="Calibri" w:hAnsi="Calibri"/>
        </w:rPr>
        <w:t xml:space="preserve"> </w:t>
      </w:r>
      <w:proofErr w:type="gramStart"/>
      <w:r w:rsidRPr="00BC3A71">
        <w:rPr>
          <w:rFonts w:ascii="Calibri" w:hAnsi="Calibri"/>
        </w:rPr>
        <w:t xml:space="preserve">Global Assessment of the State-of-the-Science of </w:t>
      </w:r>
      <w:proofErr w:type="spellStart"/>
      <w:r w:rsidRPr="00BC3A71">
        <w:rPr>
          <w:rFonts w:ascii="Calibri" w:hAnsi="Calibri"/>
        </w:rPr>
        <w:t>Endochrine</w:t>
      </w:r>
      <w:proofErr w:type="spellEnd"/>
      <w:r w:rsidRPr="00BC3A71">
        <w:rPr>
          <w:rFonts w:ascii="Calibri" w:hAnsi="Calibri"/>
        </w:rPr>
        <w:t xml:space="preserve"> Disruptors.</w:t>
      </w:r>
      <w:proofErr w:type="gramEnd"/>
      <w:r w:rsidRPr="00BC3A71">
        <w:rPr>
          <w:rFonts w:ascii="Calibri" w:hAnsi="Calibri"/>
        </w:rPr>
        <w:t xml:space="preserve"> </w:t>
      </w:r>
      <w:proofErr w:type="gramStart"/>
      <w:r w:rsidRPr="00BC3A71">
        <w:rPr>
          <w:rFonts w:ascii="Calibri" w:hAnsi="Calibri"/>
        </w:rPr>
        <w:t>International Programme on Chemical Safety.</w:t>
      </w:r>
      <w:proofErr w:type="gramEnd"/>
      <w:r w:rsidRPr="00BC3A71">
        <w:rPr>
          <w:rFonts w:ascii="Calibri" w:hAnsi="Calibri"/>
        </w:rPr>
        <w:t xml:space="preserve"> WHO/PCS/EDC/02.2.</w:t>
      </w:r>
    </w:p>
    <w:p w:rsidR="00551810" w:rsidRPr="00BC3A71" w:rsidRDefault="00551810" w:rsidP="005423A1">
      <w:pPr>
        <w:pStyle w:val="BodyText"/>
        <w:rPr>
          <w:rFonts w:ascii="Calibri" w:hAnsi="Calibri"/>
        </w:rPr>
      </w:pPr>
    </w:p>
    <w:p w:rsidR="00551810" w:rsidRPr="00BC3A71" w:rsidRDefault="00551810" w:rsidP="005423A1">
      <w:pPr>
        <w:pStyle w:val="BodyText"/>
        <w:rPr>
          <w:rFonts w:ascii="Calibri" w:hAnsi="Calibri"/>
          <w:b/>
        </w:rPr>
      </w:pPr>
      <w:r w:rsidRPr="00BC3A71">
        <w:rPr>
          <w:rFonts w:ascii="Calibri" w:hAnsi="Calibri"/>
          <w:b/>
        </w:rPr>
        <w:t>Additional references (not publicly available):</w:t>
      </w:r>
    </w:p>
    <w:p w:rsidR="005966D7" w:rsidRPr="00BC3A71" w:rsidRDefault="005966D7" w:rsidP="005966D7">
      <w:pPr>
        <w:pStyle w:val="BodyText"/>
        <w:rPr>
          <w:rFonts w:ascii="Calibri" w:hAnsi="Calibri"/>
        </w:rPr>
      </w:pPr>
      <w:proofErr w:type="spellStart"/>
      <w:r w:rsidRPr="00BC3A71">
        <w:rPr>
          <w:rFonts w:ascii="Calibri" w:hAnsi="Calibri"/>
        </w:rPr>
        <w:t>Fugro</w:t>
      </w:r>
      <w:proofErr w:type="spellEnd"/>
      <w:r w:rsidRPr="00BC3A71">
        <w:rPr>
          <w:rFonts w:ascii="Calibri" w:hAnsi="Calibri"/>
        </w:rPr>
        <w:t xml:space="preserve"> ERT, 2011. </w:t>
      </w:r>
      <w:proofErr w:type="gramStart"/>
      <w:r w:rsidRPr="00BC3A71">
        <w:rPr>
          <w:rFonts w:ascii="Calibri" w:hAnsi="Calibri"/>
        </w:rPr>
        <w:t>Murchison Pre-decommissioning Environmental Baseline Survey.</w:t>
      </w:r>
      <w:proofErr w:type="gramEnd"/>
      <w:r w:rsidRPr="00BC3A71">
        <w:rPr>
          <w:rFonts w:ascii="Calibri" w:hAnsi="Calibri"/>
        </w:rPr>
        <w:t xml:space="preserve"> </w:t>
      </w:r>
      <w:proofErr w:type="gramStart"/>
      <w:r w:rsidRPr="00BC3A71">
        <w:rPr>
          <w:rFonts w:ascii="Calibri" w:hAnsi="Calibri"/>
        </w:rPr>
        <w:t>MURDECOM-ERT-EN-REP00056.</w:t>
      </w:r>
      <w:proofErr w:type="gramEnd"/>
    </w:p>
    <w:p w:rsidR="00441EDC" w:rsidRPr="00BC3A71" w:rsidRDefault="00441EDC" w:rsidP="005966D7">
      <w:pPr>
        <w:pStyle w:val="BodyText"/>
        <w:rPr>
          <w:rFonts w:ascii="Calibri" w:hAnsi="Calibri"/>
        </w:rPr>
      </w:pPr>
      <w:proofErr w:type="spellStart"/>
      <w:proofErr w:type="gramStart"/>
      <w:r w:rsidRPr="00BC3A71">
        <w:rPr>
          <w:rFonts w:ascii="Calibri" w:hAnsi="Calibri"/>
        </w:rPr>
        <w:t>Gardline</w:t>
      </w:r>
      <w:proofErr w:type="spellEnd"/>
      <w:r w:rsidRPr="00BC3A71">
        <w:rPr>
          <w:rFonts w:ascii="Calibri" w:hAnsi="Calibri"/>
        </w:rPr>
        <w:t>, 2013.</w:t>
      </w:r>
      <w:proofErr w:type="gramEnd"/>
      <w:r w:rsidRPr="00BC3A71">
        <w:rPr>
          <w:rFonts w:ascii="Calibri" w:hAnsi="Calibri"/>
        </w:rPr>
        <w:t xml:space="preserve"> </w:t>
      </w:r>
      <w:proofErr w:type="gramStart"/>
      <w:r w:rsidRPr="00BC3A71">
        <w:rPr>
          <w:rFonts w:ascii="Calibri" w:hAnsi="Calibri"/>
        </w:rPr>
        <w:t>Survey report for BP Exploration Operating Company Ltd. NW Hutton Post-decommissioning seabed survey.</w:t>
      </w:r>
      <w:proofErr w:type="gramEnd"/>
    </w:p>
    <w:p w:rsidR="005966D7" w:rsidRPr="00BC3A71" w:rsidRDefault="005966D7" w:rsidP="005966D7">
      <w:pPr>
        <w:pStyle w:val="BodyText"/>
        <w:rPr>
          <w:rFonts w:ascii="Calibri" w:hAnsi="Calibri"/>
        </w:rPr>
      </w:pPr>
      <w:proofErr w:type="gramStart"/>
      <w:r w:rsidRPr="00BC3A71">
        <w:rPr>
          <w:rFonts w:ascii="Calibri" w:hAnsi="Calibri"/>
        </w:rPr>
        <w:t>Genesis, 2016.</w:t>
      </w:r>
      <w:proofErr w:type="gramEnd"/>
      <w:r w:rsidRPr="00BC3A71">
        <w:rPr>
          <w:rFonts w:ascii="Calibri" w:hAnsi="Calibri"/>
        </w:rPr>
        <w:t xml:space="preserve"> </w:t>
      </w:r>
      <w:proofErr w:type="gramStart"/>
      <w:r w:rsidRPr="00BC3A71">
        <w:rPr>
          <w:rFonts w:ascii="Calibri" w:hAnsi="Calibri"/>
        </w:rPr>
        <w:t>OSPAR OIC Characterisation of Drill Cuttings Piles, J73971A-Y-TN-24000, B2.</w:t>
      </w:r>
      <w:proofErr w:type="gramEnd"/>
      <w:r w:rsidRPr="00BC3A71">
        <w:rPr>
          <w:rFonts w:ascii="Calibri" w:hAnsi="Calibri"/>
        </w:rPr>
        <w:t xml:space="preserve"> Report prepared for </w:t>
      </w:r>
      <w:r w:rsidR="00F43714" w:rsidRPr="00BC3A71">
        <w:rPr>
          <w:rFonts w:ascii="Calibri" w:hAnsi="Calibri"/>
        </w:rPr>
        <w:t xml:space="preserve">the UK </w:t>
      </w:r>
      <w:r w:rsidRPr="00BC3A71">
        <w:rPr>
          <w:rFonts w:ascii="Calibri" w:hAnsi="Calibri"/>
        </w:rPr>
        <w:t>D</w:t>
      </w:r>
      <w:r w:rsidR="00F43714" w:rsidRPr="00BC3A71">
        <w:rPr>
          <w:rFonts w:ascii="Calibri" w:hAnsi="Calibri"/>
        </w:rPr>
        <w:t xml:space="preserve">epartment for </w:t>
      </w:r>
      <w:r w:rsidRPr="00BC3A71">
        <w:rPr>
          <w:rFonts w:ascii="Calibri" w:hAnsi="Calibri"/>
        </w:rPr>
        <w:t>E</w:t>
      </w:r>
      <w:r w:rsidR="00F43714" w:rsidRPr="00BC3A71">
        <w:rPr>
          <w:rFonts w:ascii="Calibri" w:hAnsi="Calibri"/>
        </w:rPr>
        <w:t xml:space="preserve">nergy and </w:t>
      </w:r>
      <w:r w:rsidRPr="00BC3A71">
        <w:rPr>
          <w:rFonts w:ascii="Calibri" w:hAnsi="Calibri"/>
        </w:rPr>
        <w:t>C</w:t>
      </w:r>
      <w:r w:rsidR="00F43714" w:rsidRPr="00BC3A71">
        <w:rPr>
          <w:rFonts w:ascii="Calibri" w:hAnsi="Calibri"/>
        </w:rPr>
        <w:t xml:space="preserve">limate </w:t>
      </w:r>
      <w:r w:rsidRPr="00BC3A71">
        <w:rPr>
          <w:rFonts w:ascii="Calibri" w:hAnsi="Calibri"/>
        </w:rPr>
        <w:t>C</w:t>
      </w:r>
      <w:r w:rsidR="00F43714" w:rsidRPr="00BC3A71">
        <w:rPr>
          <w:rFonts w:ascii="Calibri" w:hAnsi="Calibri"/>
        </w:rPr>
        <w:t>hange</w:t>
      </w:r>
      <w:r w:rsidRPr="00BC3A71">
        <w:rPr>
          <w:rFonts w:ascii="Calibri" w:hAnsi="Calibri"/>
        </w:rPr>
        <w:t>.</w:t>
      </w:r>
    </w:p>
    <w:p w:rsidR="00D63C52" w:rsidRPr="00BC3A71" w:rsidRDefault="00D63C52" w:rsidP="00D63C52">
      <w:pPr>
        <w:pStyle w:val="BodyText"/>
        <w:rPr>
          <w:rFonts w:ascii="Calibri" w:hAnsi="Calibri"/>
        </w:rPr>
      </w:pPr>
      <w:proofErr w:type="gramStart"/>
      <w:r w:rsidRPr="00BC3A71">
        <w:rPr>
          <w:rFonts w:ascii="Calibri" w:hAnsi="Calibri"/>
        </w:rPr>
        <w:t>OIC, 2016.</w:t>
      </w:r>
      <w:proofErr w:type="gramEnd"/>
      <w:r w:rsidRPr="00BC3A71">
        <w:rPr>
          <w:rFonts w:ascii="Calibri" w:hAnsi="Calibri"/>
        </w:rPr>
        <w:t xml:space="preserve"> </w:t>
      </w:r>
      <w:proofErr w:type="gramStart"/>
      <w:r w:rsidRPr="00BC3A71">
        <w:rPr>
          <w:rFonts w:ascii="Calibri" w:hAnsi="Calibri"/>
        </w:rPr>
        <w:t xml:space="preserve">The </w:t>
      </w:r>
      <w:proofErr w:type="spellStart"/>
      <w:r w:rsidRPr="00BC3A71">
        <w:rPr>
          <w:rFonts w:ascii="Calibri" w:hAnsi="Calibri"/>
        </w:rPr>
        <w:t>charactisation</w:t>
      </w:r>
      <w:proofErr w:type="spellEnd"/>
      <w:r w:rsidRPr="00BC3A71">
        <w:rPr>
          <w:rFonts w:ascii="Calibri" w:hAnsi="Calibri"/>
        </w:rPr>
        <w:t xml:space="preserve"> of cuttings piles and an overview of current assessment methods.</w:t>
      </w:r>
      <w:proofErr w:type="gramEnd"/>
      <w:r w:rsidRPr="00BC3A71">
        <w:rPr>
          <w:rFonts w:ascii="Calibri" w:hAnsi="Calibri"/>
        </w:rPr>
        <w:t xml:space="preserve"> </w:t>
      </w:r>
      <w:proofErr w:type="gramStart"/>
      <w:r w:rsidRPr="00BC3A71">
        <w:rPr>
          <w:rFonts w:ascii="Calibri" w:hAnsi="Calibri"/>
        </w:rPr>
        <w:t>OIC 2016/8/3.</w:t>
      </w:r>
      <w:proofErr w:type="gramEnd"/>
    </w:p>
    <w:p w:rsidR="005966D7" w:rsidRPr="00BC3A71" w:rsidRDefault="005966D7" w:rsidP="005966D7">
      <w:pPr>
        <w:pStyle w:val="BodyText"/>
        <w:rPr>
          <w:rFonts w:ascii="Calibri" w:hAnsi="Calibri"/>
        </w:rPr>
      </w:pPr>
      <w:proofErr w:type="gramStart"/>
      <w:r w:rsidRPr="00BC3A71">
        <w:rPr>
          <w:rFonts w:ascii="Calibri" w:hAnsi="Calibri"/>
        </w:rPr>
        <w:t>Oil &amp; Gas UK (in prep</w:t>
      </w:r>
      <w:r w:rsidR="00761371" w:rsidRPr="00BC3A71">
        <w:rPr>
          <w:rFonts w:ascii="Calibri" w:hAnsi="Calibri"/>
        </w:rPr>
        <w:t>aration</w:t>
      </w:r>
      <w:r w:rsidRPr="00BC3A71">
        <w:rPr>
          <w:rFonts w:ascii="Calibri" w:hAnsi="Calibri"/>
        </w:rPr>
        <w:t>) Assessment and Decommissioning of Cuttings Piles in the North Sea.</w:t>
      </w:r>
      <w:proofErr w:type="gramEnd"/>
    </w:p>
    <w:p w:rsidR="005423A1" w:rsidRPr="00BC3A71" w:rsidRDefault="00120E5F" w:rsidP="00404AFF">
      <w:pPr>
        <w:pStyle w:val="Heading1"/>
        <w:numPr>
          <w:ilvl w:val="0"/>
          <w:numId w:val="0"/>
        </w:numPr>
        <w:ind w:left="360" w:hanging="360"/>
        <w:rPr>
          <w:rFonts w:ascii="Calibri" w:hAnsi="Calibri"/>
        </w:rPr>
      </w:pPr>
      <w:bookmarkStart w:id="190" w:name="_Toc484159891"/>
      <w:r w:rsidRPr="00BC3A71">
        <w:rPr>
          <w:rFonts w:ascii="Calibri" w:hAnsi="Calibri"/>
        </w:rPr>
        <w:t xml:space="preserve">appendix </w:t>
      </w:r>
      <w:proofErr w:type="gramStart"/>
      <w:r w:rsidRPr="00BC3A71">
        <w:rPr>
          <w:rFonts w:ascii="Calibri" w:hAnsi="Calibri"/>
        </w:rPr>
        <w:t>A</w:t>
      </w:r>
      <w:proofErr w:type="gramEnd"/>
      <w:r w:rsidRPr="00BC3A71">
        <w:rPr>
          <w:rFonts w:ascii="Calibri" w:hAnsi="Calibri"/>
        </w:rPr>
        <w:tab/>
      </w:r>
      <w:r w:rsidR="002F2176" w:rsidRPr="00BC3A71">
        <w:rPr>
          <w:rFonts w:ascii="Calibri" w:hAnsi="Calibri"/>
        </w:rPr>
        <w:t>guidelines</w:t>
      </w:r>
      <w:r w:rsidRPr="00BC3A71">
        <w:rPr>
          <w:rFonts w:ascii="Calibri" w:hAnsi="Calibri"/>
        </w:rPr>
        <w:t xml:space="preserve"> for sectioning cores</w:t>
      </w:r>
      <w:bookmarkEnd w:id="190"/>
    </w:p>
    <w:p w:rsidR="00986F3A" w:rsidRPr="00BC3A71" w:rsidRDefault="00986F3A" w:rsidP="00120E5F">
      <w:pPr>
        <w:pStyle w:val="BodyText"/>
        <w:rPr>
          <w:rFonts w:ascii="Calibri" w:hAnsi="Calibri"/>
        </w:rPr>
      </w:pPr>
      <w:r w:rsidRPr="00BC3A71">
        <w:rPr>
          <w:rFonts w:ascii="Calibri" w:hAnsi="Calibri"/>
        </w:rPr>
        <w:t xml:space="preserve">Samples taken from drill cuttings piles using corers can be sectioned to allow analyses of physical and chemical </w:t>
      </w:r>
      <w:proofErr w:type="spellStart"/>
      <w:r w:rsidRPr="00BC3A71">
        <w:rPr>
          <w:rFonts w:ascii="Calibri" w:hAnsi="Calibri"/>
        </w:rPr>
        <w:t>determinands</w:t>
      </w:r>
      <w:proofErr w:type="spellEnd"/>
      <w:r w:rsidRPr="00BC3A71">
        <w:rPr>
          <w:rFonts w:ascii="Calibri" w:hAnsi="Calibri"/>
        </w:rPr>
        <w:t xml:space="preserve"> at different depths within the pile.</w:t>
      </w:r>
    </w:p>
    <w:p w:rsidR="002F2176" w:rsidRPr="00BC3A71" w:rsidRDefault="00120E5F" w:rsidP="00120E5F">
      <w:pPr>
        <w:pStyle w:val="BodyText"/>
        <w:rPr>
          <w:rFonts w:ascii="Calibri" w:hAnsi="Calibri"/>
        </w:rPr>
      </w:pPr>
      <w:r w:rsidRPr="00BC3A71">
        <w:rPr>
          <w:rFonts w:ascii="Calibri" w:hAnsi="Calibri"/>
        </w:rPr>
        <w:t>Core samples should preferably be sectioned immediately after retrieval on deck and the various sub samples preserved as appropriate for specific analyses.</w:t>
      </w:r>
    </w:p>
    <w:p w:rsidR="00120E5F" w:rsidRPr="00BC3A71" w:rsidRDefault="00120E5F" w:rsidP="00120E5F">
      <w:pPr>
        <w:pStyle w:val="BodyText"/>
        <w:rPr>
          <w:rFonts w:ascii="Calibri" w:hAnsi="Calibri"/>
        </w:rPr>
      </w:pPr>
      <w:r w:rsidRPr="00BC3A71">
        <w:rPr>
          <w:rFonts w:ascii="Calibri" w:hAnsi="Calibri"/>
        </w:rPr>
        <w:t>Sectioning is generally performed by piston-pushing the core upwards from the bottom and slicing the top parts off one by one. For longer cores, the corer itself is cut horizontally into parts with the material inside and secured for further analysis. The sectioning program should take into account any distinct layers or strata in the core, and should ensure that each stratum deemed important is sampled individually. Inclusion of several distinct strata in one sample should be avoided. If a core is homogenous in appearance it can be sectioned into standardised parts according to Figure A1.</w:t>
      </w:r>
    </w:p>
    <w:p w:rsidR="00120E5F" w:rsidRPr="00BC3A71" w:rsidRDefault="00120E5F" w:rsidP="00120E5F">
      <w:pPr>
        <w:pStyle w:val="BodyText"/>
        <w:rPr>
          <w:rFonts w:ascii="Calibri" w:hAnsi="Calibri"/>
        </w:rPr>
      </w:pPr>
      <w:r w:rsidRPr="00BC3A71">
        <w:rPr>
          <w:rFonts w:ascii="Calibri" w:hAnsi="Calibri"/>
          <w:noProof/>
          <w:lang w:eastAsia="en-GB"/>
        </w:rPr>
        <w:drawing>
          <wp:inline distT="0" distB="0" distL="0" distR="0" wp14:anchorId="0A22F566" wp14:editId="7A2D0984">
            <wp:extent cx="5484887" cy="529590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3446"/>
                    <a:stretch/>
                  </pic:blipFill>
                  <pic:spPr bwMode="auto">
                    <a:xfrm>
                      <a:off x="0" y="0"/>
                      <a:ext cx="5486664" cy="5297616"/>
                    </a:xfrm>
                    <a:prstGeom prst="rect">
                      <a:avLst/>
                    </a:prstGeom>
                    <a:noFill/>
                    <a:ln>
                      <a:noFill/>
                    </a:ln>
                    <a:extLst>
                      <a:ext uri="{53640926-AAD7-44D8-BBD7-CCE9431645EC}">
                        <a14:shadowObscured xmlns:a14="http://schemas.microsoft.com/office/drawing/2010/main"/>
                      </a:ext>
                    </a:extLst>
                  </pic:spPr>
                </pic:pic>
              </a:graphicData>
            </a:graphic>
          </wp:inline>
        </w:drawing>
      </w:r>
    </w:p>
    <w:p w:rsidR="003107F7" w:rsidRPr="00BC3A71" w:rsidRDefault="003107F7" w:rsidP="006271FE">
      <w:pPr>
        <w:pStyle w:val="Caption"/>
        <w:spacing w:before="120" w:after="0"/>
        <w:rPr>
          <w:rFonts w:ascii="Calibri" w:hAnsi="Calibri"/>
          <w:b w:val="0"/>
          <w:sz w:val="18"/>
          <w:szCs w:val="18"/>
        </w:rPr>
      </w:pPr>
      <w:r w:rsidRPr="00BC3A71">
        <w:rPr>
          <w:rFonts w:ascii="Calibri" w:hAnsi="Calibri"/>
          <w:b w:val="0"/>
          <w:sz w:val="18"/>
          <w:szCs w:val="18"/>
        </w:rPr>
        <w:t xml:space="preserve">Source: </w:t>
      </w:r>
      <w:r w:rsidRPr="00BC3A71">
        <w:rPr>
          <w:rFonts w:ascii="Calibri" w:hAnsi="Calibri"/>
          <w:b w:val="0"/>
          <w:sz w:val="18"/>
          <w:szCs w:val="18"/>
        </w:rPr>
        <w:tab/>
        <w:t xml:space="preserve"> NOIA, 2003</w:t>
      </w:r>
    </w:p>
    <w:p w:rsidR="003107F7" w:rsidRPr="00BC3A71" w:rsidRDefault="003107F7" w:rsidP="003107F7">
      <w:pPr>
        <w:pStyle w:val="Caption"/>
        <w:rPr>
          <w:rFonts w:ascii="Calibri" w:hAnsi="Calibri"/>
        </w:rPr>
      </w:pPr>
      <w:r w:rsidRPr="00BC3A71">
        <w:rPr>
          <w:rFonts w:ascii="Calibri" w:hAnsi="Calibri"/>
        </w:rPr>
        <w:t>Figure A</w:t>
      </w:r>
      <w:r w:rsidRPr="00BC3A71">
        <w:rPr>
          <w:rFonts w:ascii="Calibri" w:hAnsi="Calibri"/>
        </w:rPr>
        <w:noBreakHyphen/>
      </w:r>
      <w:r w:rsidR="009717BA" w:rsidRPr="00BC3A71">
        <w:rPr>
          <w:rFonts w:ascii="Calibri" w:hAnsi="Calibri"/>
        </w:rPr>
        <w:fldChar w:fldCharType="begin"/>
      </w:r>
      <w:r w:rsidR="009717BA" w:rsidRPr="00BC3A71">
        <w:rPr>
          <w:rFonts w:ascii="Calibri" w:hAnsi="Calibri"/>
        </w:rPr>
        <w:instrText xml:space="preserve"> SEQ Figure \* ARABIC \s 1 </w:instrText>
      </w:r>
      <w:r w:rsidR="009717BA" w:rsidRPr="00BC3A71">
        <w:rPr>
          <w:rFonts w:ascii="Calibri" w:hAnsi="Calibri"/>
        </w:rPr>
        <w:fldChar w:fldCharType="separate"/>
      </w:r>
      <w:r w:rsidR="00E3271A" w:rsidRPr="00BC3A71">
        <w:rPr>
          <w:rFonts w:ascii="Calibri" w:hAnsi="Calibri"/>
          <w:noProof/>
        </w:rPr>
        <w:t>1</w:t>
      </w:r>
      <w:r w:rsidR="009717BA" w:rsidRPr="00BC3A71">
        <w:rPr>
          <w:rFonts w:ascii="Calibri" w:hAnsi="Calibri"/>
          <w:noProof/>
        </w:rPr>
        <w:fldChar w:fldCharType="end"/>
      </w:r>
      <w:r w:rsidRPr="00BC3A71">
        <w:rPr>
          <w:rFonts w:ascii="Calibri" w:hAnsi="Calibri"/>
        </w:rPr>
        <w:tab/>
        <w:t>Example of deep core sectioning</w:t>
      </w:r>
    </w:p>
    <w:p w:rsidR="003107F7" w:rsidRPr="00BC3A71" w:rsidRDefault="003107F7" w:rsidP="003107F7">
      <w:pPr>
        <w:pStyle w:val="Caption"/>
        <w:rPr>
          <w:rFonts w:ascii="Calibri" w:hAnsi="Calibri"/>
        </w:rPr>
      </w:pPr>
      <w:r w:rsidRPr="00BC3A71">
        <w:rPr>
          <w:rFonts w:ascii="Calibri" w:hAnsi="Calibri"/>
          <w:noProof/>
          <w:lang w:eastAsia="en-GB"/>
        </w:rPr>
        <w:drawing>
          <wp:inline distT="0" distB="0" distL="0" distR="0" wp14:anchorId="2CD30763" wp14:editId="36CF3329">
            <wp:extent cx="5731510" cy="4423799"/>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4423799"/>
                    </a:xfrm>
                    <a:prstGeom prst="rect">
                      <a:avLst/>
                    </a:prstGeom>
                    <a:noFill/>
                    <a:ln>
                      <a:noFill/>
                    </a:ln>
                  </pic:spPr>
                </pic:pic>
              </a:graphicData>
            </a:graphic>
          </wp:inline>
        </w:drawing>
      </w:r>
    </w:p>
    <w:p w:rsidR="003107F7" w:rsidRPr="00BC3A71" w:rsidRDefault="003107F7" w:rsidP="003107F7">
      <w:pPr>
        <w:rPr>
          <w:rFonts w:ascii="Calibri" w:hAnsi="Calibri"/>
          <w:sz w:val="18"/>
          <w:szCs w:val="18"/>
        </w:rPr>
      </w:pPr>
      <w:r w:rsidRPr="00BC3A71">
        <w:rPr>
          <w:rFonts w:ascii="Calibri" w:hAnsi="Calibri"/>
          <w:sz w:val="18"/>
          <w:szCs w:val="18"/>
        </w:rPr>
        <w:t>Source: NOIA, 2003</w:t>
      </w:r>
    </w:p>
    <w:p w:rsidR="00690381" w:rsidRPr="00BC3A71" w:rsidRDefault="00690381" w:rsidP="003107F7">
      <w:pPr>
        <w:rPr>
          <w:rFonts w:ascii="Calibri" w:hAnsi="Calibri"/>
          <w:sz w:val="18"/>
          <w:szCs w:val="18"/>
        </w:rPr>
      </w:pPr>
      <w:r w:rsidRPr="00BC3A71">
        <w:rPr>
          <w:rFonts w:ascii="Calibri" w:hAnsi="Calibri"/>
          <w:sz w:val="18"/>
          <w:szCs w:val="18"/>
        </w:rPr>
        <w:t>Note: Reference to Annex 3.2 in box refers to NOIA Annex 3.2. Equivalent information can be found in Section 3.2 of these guidelines</w:t>
      </w:r>
    </w:p>
    <w:p w:rsidR="00310607" w:rsidRPr="00BC3A71" w:rsidRDefault="003107F7" w:rsidP="000E4D23">
      <w:pPr>
        <w:pStyle w:val="Caption"/>
        <w:rPr>
          <w:rFonts w:ascii="Calibri" w:hAnsi="Calibri"/>
        </w:rPr>
      </w:pPr>
      <w:r w:rsidRPr="00BC3A71">
        <w:rPr>
          <w:rFonts w:ascii="Calibri" w:hAnsi="Calibri"/>
        </w:rPr>
        <w:t>Figure A</w:t>
      </w:r>
      <w:r w:rsidRPr="00BC3A71">
        <w:rPr>
          <w:rFonts w:ascii="Calibri" w:hAnsi="Calibri"/>
        </w:rPr>
        <w:noBreakHyphen/>
      </w:r>
      <w:r w:rsidR="00477FF6" w:rsidRPr="00BC3A71">
        <w:rPr>
          <w:rFonts w:ascii="Calibri" w:hAnsi="Calibri"/>
          <w:b w:val="0"/>
          <w:bCs w:val="0"/>
        </w:rPr>
        <w:fldChar w:fldCharType="begin"/>
      </w:r>
      <w:r w:rsidR="00477FF6" w:rsidRPr="00BC3A71">
        <w:rPr>
          <w:rFonts w:ascii="Calibri" w:hAnsi="Calibri"/>
          <w:b w:val="0"/>
          <w:bCs w:val="0"/>
        </w:rPr>
        <w:instrText xml:space="preserve"> SEQ Figure \* ARABIC \s 1 </w:instrText>
      </w:r>
      <w:r w:rsidR="00477FF6" w:rsidRPr="00BC3A71">
        <w:rPr>
          <w:rFonts w:ascii="Calibri" w:hAnsi="Calibri"/>
          <w:b w:val="0"/>
          <w:bCs w:val="0"/>
        </w:rPr>
        <w:fldChar w:fldCharType="separate"/>
      </w:r>
      <w:r w:rsidR="00E3271A" w:rsidRPr="00BC3A71">
        <w:rPr>
          <w:rFonts w:ascii="Calibri" w:hAnsi="Calibri"/>
          <w:b w:val="0"/>
          <w:bCs w:val="0"/>
          <w:noProof/>
        </w:rPr>
        <w:t>2</w:t>
      </w:r>
      <w:r w:rsidR="00477FF6" w:rsidRPr="00BC3A71">
        <w:rPr>
          <w:rFonts w:ascii="Calibri" w:eastAsiaTheme="minorHAnsi" w:hAnsi="Calibri"/>
          <w:b w:val="0"/>
          <w:bCs w:val="0"/>
          <w:noProof/>
          <w:sz w:val="22"/>
        </w:rPr>
        <w:fldChar w:fldCharType="end"/>
      </w:r>
      <w:r w:rsidRPr="00BC3A71">
        <w:rPr>
          <w:rFonts w:ascii="Calibri" w:hAnsi="Calibri"/>
        </w:rPr>
        <w:tab/>
        <w:t>Example of shallow core sectioning</w:t>
      </w:r>
    </w:p>
    <w:sectPr w:rsidR="00310607" w:rsidRPr="00BC3A71" w:rsidSect="00B8363E">
      <w:headerReference w:type="even" r:id="rId29"/>
      <w:headerReference w:type="default" r:id="rId30"/>
      <w:footerReference w:type="default" r:id="rId31"/>
      <w:headerReference w:type="first" r:id="rId32"/>
      <w:pgSz w:w="11906" w:h="16838"/>
      <w:pgMar w:top="1440" w:right="1440" w:bottom="1440" w:left="1440"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BA" w:rsidRDefault="009717BA" w:rsidP="007828F2">
      <w:r>
        <w:separator/>
      </w:r>
    </w:p>
  </w:endnote>
  <w:endnote w:type="continuationSeparator" w:id="0">
    <w:p w:rsidR="009717BA" w:rsidRDefault="009717BA" w:rsidP="0078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800321"/>
      <w:docPartObj>
        <w:docPartGallery w:val="Page Numbers (Bottom of Page)"/>
        <w:docPartUnique/>
      </w:docPartObj>
    </w:sdtPr>
    <w:sdtEndPr>
      <w:rPr>
        <w:noProof/>
      </w:rPr>
    </w:sdtEndPr>
    <w:sdtContent>
      <w:p w:rsidR="00BC3A71" w:rsidRDefault="00955DED" w:rsidP="00BC3A71">
        <w:pPr>
          <w:pStyle w:val="Footer"/>
          <w:jc w:val="right"/>
          <w:rPr>
            <w:rFonts w:ascii="Calibri" w:hAnsi="Calibri"/>
            <w:noProof/>
            <w:sz w:val="20"/>
            <w:szCs w:val="20"/>
          </w:rPr>
        </w:pPr>
        <w:r w:rsidRPr="00BC3A71">
          <w:rPr>
            <w:rFonts w:ascii="Calibri" w:hAnsi="Calibri"/>
            <w:sz w:val="20"/>
            <w:szCs w:val="20"/>
          </w:rPr>
          <w:fldChar w:fldCharType="begin"/>
        </w:r>
        <w:r w:rsidRPr="00BC3A71">
          <w:rPr>
            <w:rFonts w:ascii="Calibri" w:hAnsi="Calibri"/>
            <w:sz w:val="20"/>
            <w:szCs w:val="20"/>
          </w:rPr>
          <w:instrText xml:space="preserve"> PAGE   \* MERGEFORMAT </w:instrText>
        </w:r>
        <w:r w:rsidRPr="00BC3A71">
          <w:rPr>
            <w:rFonts w:ascii="Calibri" w:hAnsi="Calibri"/>
            <w:sz w:val="20"/>
            <w:szCs w:val="20"/>
          </w:rPr>
          <w:fldChar w:fldCharType="separate"/>
        </w:r>
        <w:r w:rsidR="00BC3A71">
          <w:rPr>
            <w:rFonts w:ascii="Calibri" w:hAnsi="Calibri"/>
            <w:noProof/>
            <w:sz w:val="20"/>
            <w:szCs w:val="20"/>
          </w:rPr>
          <w:t>1</w:t>
        </w:r>
        <w:r w:rsidRPr="00BC3A71">
          <w:rPr>
            <w:rFonts w:ascii="Calibri" w:hAnsi="Calibri"/>
            <w:noProof/>
            <w:sz w:val="20"/>
            <w:szCs w:val="20"/>
          </w:rPr>
          <w:fldChar w:fldCharType="end"/>
        </w:r>
      </w:p>
      <w:p w:rsidR="00BC3A71" w:rsidRDefault="00BC3A71" w:rsidP="00BC3A71">
        <w:pPr>
          <w:pStyle w:val="Footer"/>
          <w:jc w:val="right"/>
          <w:rPr>
            <w:rFonts w:ascii="Calibri" w:hAnsi="Calibri"/>
            <w:noProof/>
            <w:sz w:val="20"/>
            <w:szCs w:val="20"/>
          </w:rPr>
        </w:pPr>
        <w:r>
          <w:rPr>
            <w:rFonts w:ascii="Calibri" w:hAnsi="Calibri"/>
            <w:noProof/>
            <w:sz w:val="20"/>
            <w:szCs w:val="20"/>
          </w:rPr>
          <w:t>__________________________________________________________________________________________</w:t>
        </w:r>
      </w:p>
      <w:p w:rsidR="00955DED" w:rsidRDefault="00BC3A71" w:rsidP="00BC3A71">
        <w:pPr>
          <w:pStyle w:val="Footer"/>
          <w:jc w:val="left"/>
        </w:pPr>
        <w:r>
          <w:rPr>
            <w:rFonts w:ascii="Calibri" w:hAnsi="Calibri"/>
            <w:noProof/>
            <w:sz w:val="20"/>
            <w:szCs w:val="20"/>
          </w:rPr>
          <w:t>OSPAR Commission</w:t>
        </w:r>
        <w:r>
          <w:rPr>
            <w:rFonts w:ascii="Calibri" w:hAnsi="Calibri"/>
            <w:noProof/>
            <w:sz w:val="20"/>
            <w:szCs w:val="20"/>
          </w:rPr>
          <w:tab/>
        </w:r>
        <w:r>
          <w:rPr>
            <w:rFonts w:ascii="Calibri" w:hAnsi="Calibri"/>
            <w:noProof/>
            <w:sz w:val="20"/>
            <w:szCs w:val="20"/>
          </w:rPr>
          <w:tab/>
          <w:t>Agreement 2017-03</w:t>
        </w:r>
      </w:p>
    </w:sdtContent>
  </w:sdt>
  <w:p w:rsidR="00955DED" w:rsidRDefault="00955DED" w:rsidP="00E231DD">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436013"/>
      <w:docPartObj>
        <w:docPartGallery w:val="Page Numbers (Bottom of Page)"/>
        <w:docPartUnique/>
      </w:docPartObj>
    </w:sdtPr>
    <w:sdtEndPr>
      <w:rPr>
        <w:noProof/>
      </w:rPr>
    </w:sdtEndPr>
    <w:sdtContent>
      <w:p w:rsidR="00955DED" w:rsidRDefault="00955DED">
        <w:pPr>
          <w:pStyle w:val="Footer"/>
          <w:jc w:val="center"/>
        </w:pPr>
        <w:r>
          <w:fldChar w:fldCharType="begin"/>
        </w:r>
        <w:r>
          <w:instrText xml:space="preserve"> PAGE   \* MERGEFORMAT </w:instrText>
        </w:r>
        <w:r>
          <w:fldChar w:fldCharType="separate"/>
        </w:r>
        <w:r w:rsidR="00BC3A71">
          <w:rPr>
            <w:noProof/>
          </w:rPr>
          <w:t>19</w:t>
        </w:r>
        <w:r>
          <w:rPr>
            <w:noProof/>
          </w:rPr>
          <w:fldChar w:fldCharType="end"/>
        </w:r>
      </w:p>
    </w:sdtContent>
  </w:sdt>
  <w:p w:rsidR="00955DED" w:rsidRDefault="00955DED" w:rsidP="00E231DD">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67656"/>
      <w:docPartObj>
        <w:docPartGallery w:val="Page Numbers (Bottom of Page)"/>
        <w:docPartUnique/>
      </w:docPartObj>
    </w:sdtPr>
    <w:sdtEndPr>
      <w:rPr>
        <w:noProof/>
      </w:rPr>
    </w:sdtEndPr>
    <w:sdtContent>
      <w:p w:rsidR="00955DED" w:rsidRDefault="00955DED">
        <w:pPr>
          <w:pStyle w:val="Footer"/>
          <w:jc w:val="center"/>
        </w:pPr>
        <w:r>
          <w:fldChar w:fldCharType="begin"/>
        </w:r>
        <w:r>
          <w:instrText xml:space="preserve"> PAGE   \* MERGEFORMAT </w:instrText>
        </w:r>
        <w:r>
          <w:fldChar w:fldCharType="separate"/>
        </w:r>
        <w:r w:rsidR="00BC3A71">
          <w:rPr>
            <w:noProof/>
          </w:rPr>
          <w:t>38</w:t>
        </w:r>
        <w:r>
          <w:rPr>
            <w:noProof/>
          </w:rPr>
          <w:fldChar w:fldCharType="end"/>
        </w:r>
      </w:p>
    </w:sdtContent>
  </w:sdt>
  <w:p w:rsidR="00955DED" w:rsidRDefault="00955DED" w:rsidP="00E231DD">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BA" w:rsidRDefault="009717BA" w:rsidP="007828F2">
      <w:r>
        <w:separator/>
      </w:r>
    </w:p>
  </w:footnote>
  <w:footnote w:type="continuationSeparator" w:id="0">
    <w:p w:rsidR="009717BA" w:rsidRDefault="009717BA" w:rsidP="007828F2">
      <w:r>
        <w:continuationSeparator/>
      </w:r>
    </w:p>
  </w:footnote>
  <w:footnote w:id="1">
    <w:p w:rsidR="00BC3A71" w:rsidRPr="00BC3A71" w:rsidRDefault="00BC3A71">
      <w:pPr>
        <w:pStyle w:val="FootnoteText"/>
        <w:rPr>
          <w:rFonts w:ascii="Calibri" w:hAnsi="Calibri"/>
          <w:b w:val="0"/>
          <w:i w:val="0"/>
          <w:sz w:val="18"/>
          <w:szCs w:val="18"/>
        </w:rPr>
      </w:pPr>
      <w:r w:rsidRPr="00BC3A71">
        <w:rPr>
          <w:rStyle w:val="FootnoteReference"/>
          <w:rFonts w:ascii="Calibri" w:hAnsi="Calibri"/>
          <w:b w:val="0"/>
          <w:i w:val="0"/>
          <w:sz w:val="18"/>
          <w:szCs w:val="18"/>
        </w:rPr>
        <w:footnoteRef/>
      </w:r>
      <w:r w:rsidRPr="00BC3A71">
        <w:rPr>
          <w:rFonts w:ascii="Calibri" w:hAnsi="Calibri"/>
          <w:b w:val="0"/>
          <w:i w:val="0"/>
          <w:sz w:val="18"/>
          <w:szCs w:val="18"/>
        </w:rPr>
        <w:t xml:space="preserve"> English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ED" w:rsidRDefault="00955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ED" w:rsidRDefault="00955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ED" w:rsidRDefault="00955D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ED" w:rsidRDefault="00955D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ED" w:rsidRDefault="00955DED" w:rsidP="00AF4CF6">
    <w:pPr>
      <w:pStyle w:val="Header"/>
      <w:tabs>
        <w:tab w:val="clear" w:pos="4513"/>
        <w:tab w:val="clear" w:pos="9026"/>
        <w:tab w:val="left" w:pos="3851"/>
        <w:tab w:val="left" w:pos="512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ED" w:rsidRDefault="00955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56B"/>
    <w:multiLevelType w:val="multilevel"/>
    <w:tmpl w:val="5AB8D960"/>
    <w:lvl w:ilvl="0">
      <w:start w:val="1"/>
      <w:numFmt w:val="decimal"/>
      <w:pStyle w:val="Heading1"/>
      <w:lvlText w:val="%1.0"/>
      <w:lvlJc w:val="left"/>
      <w:pPr>
        <w:ind w:left="1070" w:hanging="360"/>
      </w:pPr>
      <w:rPr>
        <w:rFonts w:hint="default"/>
      </w:rPr>
    </w:lvl>
    <w:lvl w:ilvl="1">
      <w:start w:val="1"/>
      <w:numFmt w:val="decimal"/>
      <w:pStyle w:val="Heading2"/>
      <w:lvlText w:val="%1.%2"/>
      <w:lvlJc w:val="left"/>
      <w:pPr>
        <w:ind w:left="718"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9885F9C"/>
    <w:multiLevelType w:val="hybridMultilevel"/>
    <w:tmpl w:val="391C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6024B"/>
    <w:multiLevelType w:val="hybridMultilevel"/>
    <w:tmpl w:val="6358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B6737"/>
    <w:multiLevelType w:val="hybridMultilevel"/>
    <w:tmpl w:val="043A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B0E0F"/>
    <w:multiLevelType w:val="hybridMultilevel"/>
    <w:tmpl w:val="0EE2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7C529E"/>
    <w:multiLevelType w:val="multilevel"/>
    <w:tmpl w:val="8B24563A"/>
    <w:styleLink w:val="ListBullets"/>
    <w:lvl w:ilvl="0">
      <w:start w:val="1"/>
      <w:numFmt w:val="bullet"/>
      <w:pStyle w:val="ListBullet"/>
      <w:lvlText w:val=""/>
      <w:lvlJc w:val="left"/>
      <w:pPr>
        <w:ind w:left="794" w:hanging="397"/>
      </w:pPr>
      <w:rPr>
        <w:rFonts w:ascii="Symbol" w:hAnsi="Symbol" w:hint="default"/>
        <w:color w:val="E4002B"/>
      </w:rPr>
    </w:lvl>
    <w:lvl w:ilvl="1">
      <w:start w:val="1"/>
      <w:numFmt w:val="bullet"/>
      <w:pStyle w:val="ListBullet2"/>
      <w:lvlText w:val="̶"/>
      <w:lvlJc w:val="left"/>
      <w:pPr>
        <w:ind w:left="1191" w:hanging="397"/>
      </w:pPr>
      <w:rPr>
        <w:rFonts w:ascii="Times New Roman" w:hAnsi="Times New Roman" w:cs="Times New Roman" w:hint="default"/>
        <w:b/>
        <w:i w:val="0"/>
        <w:color w:val="E4002B"/>
      </w:rPr>
    </w:lvl>
    <w:lvl w:ilvl="2">
      <w:start w:val="1"/>
      <w:numFmt w:val="bullet"/>
      <w:pStyle w:val="ListBullet3"/>
      <w:lvlText w:val=""/>
      <w:lvlJc w:val="left"/>
      <w:pPr>
        <w:ind w:left="1588" w:hanging="397"/>
      </w:pPr>
      <w:rPr>
        <w:rFonts w:ascii="Wingdings" w:hAnsi="Wingdings" w:hint="default"/>
        <w:b/>
        <w:i w:val="0"/>
        <w:color w:val="E4002B"/>
        <w:sz w:val="12"/>
      </w:rPr>
    </w:lvl>
    <w:lvl w:ilvl="3">
      <w:start w:val="1"/>
      <w:numFmt w:val="none"/>
      <w:lvlText w:val=""/>
      <w:lvlJc w:val="left"/>
      <w:pPr>
        <w:ind w:left="1985" w:hanging="397"/>
      </w:pPr>
      <w:rPr>
        <w:rFonts w:hint="default"/>
      </w:rPr>
    </w:lvl>
    <w:lvl w:ilvl="4">
      <w:start w:val="1"/>
      <w:numFmt w:val="none"/>
      <w:lvlText w:val=""/>
      <w:lvlJc w:val="left"/>
      <w:pPr>
        <w:ind w:left="2382" w:hanging="397"/>
      </w:pPr>
      <w:rPr>
        <w:rFonts w:hint="default"/>
      </w:rPr>
    </w:lvl>
    <w:lvl w:ilvl="5">
      <w:start w:val="1"/>
      <w:numFmt w:val="none"/>
      <w:lvlText w:val=""/>
      <w:lvlJc w:val="left"/>
      <w:pPr>
        <w:ind w:left="2779" w:hanging="397"/>
      </w:pPr>
      <w:rPr>
        <w:rFonts w:hint="default"/>
      </w:rPr>
    </w:lvl>
    <w:lvl w:ilvl="6">
      <w:start w:val="1"/>
      <w:numFmt w:val="none"/>
      <w:lvlText w:val="%7"/>
      <w:lvlJc w:val="left"/>
      <w:pPr>
        <w:ind w:left="3176" w:hanging="397"/>
      </w:pPr>
      <w:rPr>
        <w:rFonts w:hint="default"/>
      </w:rPr>
    </w:lvl>
    <w:lvl w:ilvl="7">
      <w:start w:val="1"/>
      <w:numFmt w:val="none"/>
      <w:lvlText w:val="%8"/>
      <w:lvlJc w:val="left"/>
      <w:pPr>
        <w:ind w:left="3573" w:hanging="397"/>
      </w:pPr>
      <w:rPr>
        <w:rFonts w:hint="default"/>
      </w:rPr>
    </w:lvl>
    <w:lvl w:ilvl="8">
      <w:start w:val="1"/>
      <w:numFmt w:val="none"/>
      <w:lvlText w:val="%9"/>
      <w:lvlJc w:val="left"/>
      <w:pPr>
        <w:ind w:left="3970" w:hanging="397"/>
      </w:pPr>
      <w:rPr>
        <w:rFonts w:hint="default"/>
      </w:rPr>
    </w:lvl>
  </w:abstractNum>
  <w:abstractNum w:abstractNumId="6">
    <w:nsid w:val="1DA87A8B"/>
    <w:multiLevelType w:val="hybridMultilevel"/>
    <w:tmpl w:val="D3AC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304EC"/>
    <w:multiLevelType w:val="hybridMultilevel"/>
    <w:tmpl w:val="5F5A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79621E"/>
    <w:multiLevelType w:val="hybridMultilevel"/>
    <w:tmpl w:val="208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470A6"/>
    <w:multiLevelType w:val="hybridMultilevel"/>
    <w:tmpl w:val="A532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1D239F"/>
    <w:multiLevelType w:val="multilevel"/>
    <w:tmpl w:val="BB54F7B2"/>
    <w:lvl w:ilvl="0">
      <w:start w:val="1"/>
      <w:numFmt w:val="bullet"/>
      <w:lvlText w:val=""/>
      <w:lvlJc w:val="left"/>
      <w:pPr>
        <w:ind w:left="794" w:hanging="397"/>
      </w:pPr>
      <w:rPr>
        <w:rFonts w:ascii="Symbol" w:hAnsi="Symbol" w:hint="default"/>
        <w:color w:val="E4002B"/>
      </w:rPr>
    </w:lvl>
    <w:lvl w:ilvl="1">
      <w:start w:val="1"/>
      <w:numFmt w:val="bullet"/>
      <w:lvlText w:val="̶"/>
      <w:lvlJc w:val="left"/>
      <w:pPr>
        <w:ind w:left="1191" w:hanging="397"/>
      </w:pPr>
      <w:rPr>
        <w:rFonts w:ascii="Times New Roman" w:hAnsi="Times New Roman" w:cs="Times New Roman" w:hint="default"/>
        <w:b/>
        <w:i w:val="0"/>
        <w:color w:val="E4002B"/>
      </w:rPr>
    </w:lvl>
    <w:lvl w:ilvl="2">
      <w:start w:val="1"/>
      <w:numFmt w:val="bullet"/>
      <w:lvlText w:val=""/>
      <w:lvlJc w:val="left"/>
      <w:pPr>
        <w:ind w:left="1588" w:hanging="397"/>
      </w:pPr>
      <w:rPr>
        <w:rFonts w:ascii="Wingdings" w:hAnsi="Wingdings" w:hint="default"/>
        <w:b/>
        <w:i w:val="0"/>
        <w:color w:val="E4002B"/>
        <w:sz w:val="12"/>
      </w:rPr>
    </w:lvl>
    <w:lvl w:ilvl="3">
      <w:start w:val="1"/>
      <w:numFmt w:val="none"/>
      <w:pStyle w:val="ListBullet4"/>
      <w:lvlText w:val=""/>
      <w:lvlJc w:val="left"/>
      <w:pPr>
        <w:ind w:left="1985" w:hanging="397"/>
      </w:pPr>
      <w:rPr>
        <w:rFonts w:hint="default"/>
      </w:rPr>
    </w:lvl>
    <w:lvl w:ilvl="4">
      <w:start w:val="1"/>
      <w:numFmt w:val="none"/>
      <w:lvlText w:val=""/>
      <w:lvlJc w:val="left"/>
      <w:pPr>
        <w:ind w:left="2382" w:hanging="397"/>
      </w:pPr>
      <w:rPr>
        <w:rFonts w:hint="default"/>
      </w:rPr>
    </w:lvl>
    <w:lvl w:ilvl="5">
      <w:start w:val="1"/>
      <w:numFmt w:val="none"/>
      <w:lvlText w:val=""/>
      <w:lvlJc w:val="left"/>
      <w:pPr>
        <w:ind w:left="2779" w:hanging="397"/>
      </w:pPr>
      <w:rPr>
        <w:rFonts w:hint="default"/>
      </w:rPr>
    </w:lvl>
    <w:lvl w:ilvl="6">
      <w:start w:val="1"/>
      <w:numFmt w:val="none"/>
      <w:lvlText w:val="%7"/>
      <w:lvlJc w:val="left"/>
      <w:pPr>
        <w:ind w:left="3176" w:hanging="397"/>
      </w:pPr>
      <w:rPr>
        <w:rFonts w:hint="default"/>
      </w:rPr>
    </w:lvl>
    <w:lvl w:ilvl="7">
      <w:start w:val="1"/>
      <w:numFmt w:val="none"/>
      <w:lvlText w:val="%8"/>
      <w:lvlJc w:val="left"/>
      <w:pPr>
        <w:ind w:left="3573" w:hanging="397"/>
      </w:pPr>
      <w:rPr>
        <w:rFonts w:hint="default"/>
      </w:rPr>
    </w:lvl>
    <w:lvl w:ilvl="8">
      <w:start w:val="1"/>
      <w:numFmt w:val="none"/>
      <w:lvlText w:val="%9"/>
      <w:lvlJc w:val="left"/>
      <w:pPr>
        <w:ind w:left="3970" w:hanging="397"/>
      </w:pPr>
      <w:rPr>
        <w:rFonts w:hint="default"/>
      </w:rPr>
    </w:lvl>
  </w:abstractNum>
  <w:abstractNum w:abstractNumId="11">
    <w:nsid w:val="38347053"/>
    <w:multiLevelType w:val="hybridMultilevel"/>
    <w:tmpl w:val="2DF6AE5A"/>
    <w:lvl w:ilvl="0" w:tplc="1F4A9F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D90494"/>
    <w:multiLevelType w:val="hybridMultilevel"/>
    <w:tmpl w:val="BE76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354BD0"/>
    <w:multiLevelType w:val="multilevel"/>
    <w:tmpl w:val="CA606C8A"/>
    <w:lvl w:ilvl="0">
      <w:start w:val="1"/>
      <w:numFmt w:val="bullet"/>
      <w:lvlText w:val=""/>
      <w:lvlJc w:val="left"/>
      <w:pPr>
        <w:ind w:left="794" w:hanging="397"/>
      </w:pPr>
      <w:rPr>
        <w:rFonts w:ascii="Symbol" w:hAnsi="Symbol" w:hint="default"/>
        <w:color w:val="E4002B"/>
      </w:rPr>
    </w:lvl>
    <w:lvl w:ilvl="1">
      <w:start w:val="1"/>
      <w:numFmt w:val="bullet"/>
      <w:pStyle w:val="ListBulletLevel2"/>
      <w:lvlText w:val="̶"/>
      <w:lvlJc w:val="left"/>
      <w:pPr>
        <w:ind w:left="1191" w:hanging="397"/>
      </w:pPr>
      <w:rPr>
        <w:rFonts w:ascii="Times New Roman" w:hAnsi="Times New Roman" w:cs="Times New Roman" w:hint="default"/>
        <w:color w:val="E4002B"/>
      </w:rPr>
    </w:lvl>
    <w:lvl w:ilvl="2">
      <w:start w:val="1"/>
      <w:numFmt w:val="bullet"/>
      <w:lvlText w:val=""/>
      <w:lvlJc w:val="left"/>
      <w:pPr>
        <w:ind w:left="1588" w:hanging="397"/>
      </w:pPr>
      <w:rPr>
        <w:rFonts w:ascii="Wingdings" w:hAnsi="Wingdings" w:hint="default"/>
        <w:color w:val="E4002B"/>
        <w:sz w:val="12"/>
      </w:rPr>
    </w:lvl>
    <w:lvl w:ilvl="3">
      <w:start w:val="1"/>
      <w:numFmt w:val="bullet"/>
      <w:lvlText w:val=""/>
      <w:lvlJc w:val="left"/>
      <w:pPr>
        <w:ind w:left="1985" w:hanging="397"/>
      </w:pPr>
      <w:rPr>
        <w:rFonts w:ascii="Symbol" w:hAnsi="Symbol" w:hint="default"/>
      </w:rPr>
    </w:lvl>
    <w:lvl w:ilvl="4">
      <w:start w:val="1"/>
      <w:numFmt w:val="bullet"/>
      <w:lvlText w:val="o"/>
      <w:lvlJc w:val="left"/>
      <w:pPr>
        <w:ind w:left="2382" w:hanging="397"/>
      </w:pPr>
      <w:rPr>
        <w:rFonts w:ascii="Courier New" w:hAnsi="Courier New" w:cs="Courier New" w:hint="default"/>
      </w:rPr>
    </w:lvl>
    <w:lvl w:ilvl="5">
      <w:start w:val="1"/>
      <w:numFmt w:val="bullet"/>
      <w:lvlText w:val=""/>
      <w:lvlJc w:val="left"/>
      <w:pPr>
        <w:ind w:left="2779" w:hanging="397"/>
      </w:pPr>
      <w:rPr>
        <w:rFonts w:ascii="Wingdings" w:hAnsi="Wingdings" w:hint="default"/>
      </w:rPr>
    </w:lvl>
    <w:lvl w:ilvl="6">
      <w:start w:val="1"/>
      <w:numFmt w:val="bullet"/>
      <w:lvlText w:val=""/>
      <w:lvlJc w:val="left"/>
      <w:pPr>
        <w:ind w:left="3176" w:hanging="397"/>
      </w:pPr>
      <w:rPr>
        <w:rFonts w:ascii="Symbol" w:hAnsi="Symbol" w:hint="default"/>
      </w:rPr>
    </w:lvl>
    <w:lvl w:ilvl="7">
      <w:start w:val="1"/>
      <w:numFmt w:val="bullet"/>
      <w:lvlText w:val="o"/>
      <w:lvlJc w:val="left"/>
      <w:pPr>
        <w:ind w:left="3573" w:hanging="397"/>
      </w:pPr>
      <w:rPr>
        <w:rFonts w:ascii="Courier New" w:hAnsi="Courier New" w:cs="Courier New" w:hint="default"/>
      </w:rPr>
    </w:lvl>
    <w:lvl w:ilvl="8">
      <w:start w:val="1"/>
      <w:numFmt w:val="bullet"/>
      <w:lvlText w:val=""/>
      <w:lvlJc w:val="left"/>
      <w:pPr>
        <w:ind w:left="3970" w:hanging="397"/>
      </w:pPr>
      <w:rPr>
        <w:rFonts w:ascii="Wingdings" w:hAnsi="Wingdings" w:hint="default"/>
      </w:rPr>
    </w:lvl>
  </w:abstractNum>
  <w:abstractNum w:abstractNumId="14">
    <w:nsid w:val="3E213824"/>
    <w:multiLevelType w:val="hybridMultilevel"/>
    <w:tmpl w:val="9E16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4352E2"/>
    <w:multiLevelType w:val="hybridMultilevel"/>
    <w:tmpl w:val="DB36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520091"/>
    <w:multiLevelType w:val="hybridMultilevel"/>
    <w:tmpl w:val="E3643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483118C"/>
    <w:multiLevelType w:val="hybridMultilevel"/>
    <w:tmpl w:val="93327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8B2479"/>
    <w:multiLevelType w:val="hybridMultilevel"/>
    <w:tmpl w:val="CC1C051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4A991B02"/>
    <w:multiLevelType w:val="hybridMultilevel"/>
    <w:tmpl w:val="B6C67BE6"/>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0">
    <w:nsid w:val="57C027D4"/>
    <w:multiLevelType w:val="hybridMultilevel"/>
    <w:tmpl w:val="666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DE7F87"/>
    <w:multiLevelType w:val="hybridMultilevel"/>
    <w:tmpl w:val="4C688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5BCC5E11"/>
    <w:multiLevelType w:val="hybridMultilevel"/>
    <w:tmpl w:val="EC50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385D5E"/>
    <w:multiLevelType w:val="hybridMultilevel"/>
    <w:tmpl w:val="2E7A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F86722"/>
    <w:multiLevelType w:val="hybridMultilevel"/>
    <w:tmpl w:val="9D6E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3D54E7"/>
    <w:multiLevelType w:val="hybridMultilevel"/>
    <w:tmpl w:val="CD10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D141D7"/>
    <w:multiLevelType w:val="hybridMultilevel"/>
    <w:tmpl w:val="7EE2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7C549B"/>
    <w:multiLevelType w:val="multilevel"/>
    <w:tmpl w:val="F454E85C"/>
    <w:styleLink w:val="ListNumbers"/>
    <w:lvl w:ilvl="0">
      <w:start w:val="1"/>
      <w:numFmt w:val="decimal"/>
      <w:pStyle w:val="ListNumber"/>
      <w:lvlText w:val="%1)"/>
      <w:lvlJc w:val="left"/>
      <w:pPr>
        <w:tabs>
          <w:tab w:val="num" w:pos="397"/>
        </w:tabs>
        <w:ind w:left="794" w:hanging="397"/>
      </w:pPr>
      <w:rPr>
        <w:rFonts w:hint="default"/>
        <w:color w:val="E4002B" w:themeColor="accent1"/>
        <w:sz w:val="22"/>
      </w:rPr>
    </w:lvl>
    <w:lvl w:ilvl="1">
      <w:start w:val="1"/>
      <w:numFmt w:val="lowerLetter"/>
      <w:pStyle w:val="ListNumber2"/>
      <w:lvlText w:val="%2)"/>
      <w:lvlJc w:val="left"/>
      <w:pPr>
        <w:tabs>
          <w:tab w:val="num" w:pos="794"/>
        </w:tabs>
        <w:ind w:left="1191" w:hanging="397"/>
      </w:pPr>
      <w:rPr>
        <w:rFonts w:hint="default"/>
        <w:color w:val="E4002B" w:themeColor="accent1"/>
      </w:rPr>
    </w:lvl>
    <w:lvl w:ilvl="2">
      <w:start w:val="1"/>
      <w:numFmt w:val="lowerRoman"/>
      <w:pStyle w:val="ListNumber3"/>
      <w:lvlText w:val="%3)"/>
      <w:lvlJc w:val="left"/>
      <w:pPr>
        <w:tabs>
          <w:tab w:val="num" w:pos="1191"/>
        </w:tabs>
        <w:ind w:left="1588" w:hanging="397"/>
      </w:pPr>
      <w:rPr>
        <w:rFonts w:hint="default"/>
        <w:color w:val="E4002B" w:themeColor="accent1"/>
      </w:rPr>
    </w:lvl>
    <w:lvl w:ilvl="3">
      <w:start w:val="1"/>
      <w:numFmt w:val="decimal"/>
      <w:lvlText w:val="(%4)"/>
      <w:lvlJc w:val="left"/>
      <w:pPr>
        <w:tabs>
          <w:tab w:val="num" w:pos="1588"/>
        </w:tabs>
        <w:ind w:left="1985" w:hanging="397"/>
      </w:pPr>
      <w:rPr>
        <w:rFonts w:hint="default"/>
      </w:rPr>
    </w:lvl>
    <w:lvl w:ilvl="4">
      <w:start w:val="1"/>
      <w:numFmt w:val="lowerLetter"/>
      <w:lvlText w:val="(%5)"/>
      <w:lvlJc w:val="left"/>
      <w:pPr>
        <w:tabs>
          <w:tab w:val="num" w:pos="1985"/>
        </w:tabs>
        <w:ind w:left="2382" w:hanging="397"/>
      </w:pPr>
      <w:rPr>
        <w:rFonts w:hint="default"/>
      </w:rPr>
    </w:lvl>
    <w:lvl w:ilvl="5">
      <w:start w:val="1"/>
      <w:numFmt w:val="lowerRoman"/>
      <w:lvlText w:val="(%6)"/>
      <w:lvlJc w:val="left"/>
      <w:pPr>
        <w:tabs>
          <w:tab w:val="num" w:pos="2382"/>
        </w:tabs>
        <w:ind w:left="2779" w:hanging="397"/>
      </w:pPr>
      <w:rPr>
        <w:rFonts w:hint="default"/>
      </w:rPr>
    </w:lvl>
    <w:lvl w:ilvl="6">
      <w:start w:val="1"/>
      <w:numFmt w:val="decimal"/>
      <w:lvlText w:val="%7."/>
      <w:lvlJc w:val="left"/>
      <w:pPr>
        <w:tabs>
          <w:tab w:val="num" w:pos="2779"/>
        </w:tabs>
        <w:ind w:left="3176" w:hanging="397"/>
      </w:pPr>
      <w:rPr>
        <w:rFonts w:hint="default"/>
      </w:rPr>
    </w:lvl>
    <w:lvl w:ilvl="7">
      <w:start w:val="1"/>
      <w:numFmt w:val="lowerLetter"/>
      <w:lvlText w:val="%8."/>
      <w:lvlJc w:val="left"/>
      <w:pPr>
        <w:tabs>
          <w:tab w:val="num" w:pos="3176"/>
        </w:tabs>
        <w:ind w:left="3573" w:hanging="397"/>
      </w:pPr>
      <w:rPr>
        <w:rFonts w:hint="default"/>
      </w:rPr>
    </w:lvl>
    <w:lvl w:ilvl="8">
      <w:start w:val="1"/>
      <w:numFmt w:val="lowerRoman"/>
      <w:lvlText w:val="%9."/>
      <w:lvlJc w:val="left"/>
      <w:pPr>
        <w:tabs>
          <w:tab w:val="num" w:pos="3573"/>
        </w:tabs>
        <w:ind w:left="3970" w:hanging="397"/>
      </w:pPr>
      <w:rPr>
        <w:rFonts w:hint="default"/>
      </w:rPr>
    </w:lvl>
  </w:abstractNum>
  <w:abstractNum w:abstractNumId="28">
    <w:nsid w:val="7F46794B"/>
    <w:multiLevelType w:val="hybridMultilevel"/>
    <w:tmpl w:val="192C2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5"/>
  </w:num>
  <w:num w:numId="4">
    <w:abstractNumId w:val="10"/>
  </w:num>
  <w:num w:numId="5">
    <w:abstractNumId w:val="27"/>
  </w:num>
  <w:num w:numId="6">
    <w:abstractNumId w:val="17"/>
  </w:num>
  <w:num w:numId="7">
    <w:abstractNumId w:val="11"/>
  </w:num>
  <w:num w:numId="8">
    <w:abstractNumId w:val="22"/>
  </w:num>
  <w:num w:numId="9">
    <w:abstractNumId w:val="14"/>
  </w:num>
  <w:num w:numId="10">
    <w:abstractNumId w:val="24"/>
  </w:num>
  <w:num w:numId="11">
    <w:abstractNumId w:val="6"/>
  </w:num>
  <w:num w:numId="12">
    <w:abstractNumId w:val="12"/>
  </w:num>
  <w:num w:numId="13">
    <w:abstractNumId w:val="9"/>
  </w:num>
  <w:num w:numId="14">
    <w:abstractNumId w:val="23"/>
  </w:num>
  <w:num w:numId="15">
    <w:abstractNumId w:val="20"/>
  </w:num>
  <w:num w:numId="16">
    <w:abstractNumId w:val="4"/>
  </w:num>
  <w:num w:numId="17">
    <w:abstractNumId w:val="7"/>
  </w:num>
  <w:num w:numId="18">
    <w:abstractNumId w:val="26"/>
  </w:num>
  <w:num w:numId="19">
    <w:abstractNumId w:val="1"/>
  </w:num>
  <w:num w:numId="20">
    <w:abstractNumId w:val="15"/>
  </w:num>
  <w:num w:numId="21">
    <w:abstractNumId w:val="8"/>
  </w:num>
  <w:num w:numId="22">
    <w:abstractNumId w:val="18"/>
  </w:num>
  <w:num w:numId="23">
    <w:abstractNumId w:val="2"/>
  </w:num>
  <w:num w:numId="24">
    <w:abstractNumId w:val="25"/>
  </w:num>
  <w:num w:numId="25">
    <w:abstractNumId w:val="19"/>
  </w:num>
  <w:num w:numId="26">
    <w:abstractNumId w:val="3"/>
  </w:num>
  <w:num w:numId="27">
    <w:abstractNumId w:val="16"/>
  </w:num>
  <w:num w:numId="28">
    <w:abstractNumId w:val="28"/>
  </w:num>
  <w:num w:numId="2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stylePaneFormatFilter w:val="FC04" w:allStyles="0" w:customStyles="0" w:latentStyles="1" w:stylesInUse="0" w:headingStyles="0" w:numberingStyles="0" w:tableStyles="0" w:directFormattingOnRuns="0" w:directFormattingOnParagraphs="0" w:directFormattingOnNumbering="1" w:directFormattingOnTables="1" w:clearFormatting="1" w:top3HeadingStyles="1" w:visibleStyles="1" w:alternateStyleNames="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A9"/>
    <w:rsid w:val="0000011A"/>
    <w:rsid w:val="00000283"/>
    <w:rsid w:val="00007FAC"/>
    <w:rsid w:val="00011488"/>
    <w:rsid w:val="0001209C"/>
    <w:rsid w:val="000125AA"/>
    <w:rsid w:val="00013B11"/>
    <w:rsid w:val="00020671"/>
    <w:rsid w:val="00021323"/>
    <w:rsid w:val="00021D23"/>
    <w:rsid w:val="00024055"/>
    <w:rsid w:val="000240D8"/>
    <w:rsid w:val="00024E6A"/>
    <w:rsid w:val="00024E74"/>
    <w:rsid w:val="00025D86"/>
    <w:rsid w:val="00026C05"/>
    <w:rsid w:val="00027BAC"/>
    <w:rsid w:val="000314DD"/>
    <w:rsid w:val="000334D8"/>
    <w:rsid w:val="000366C4"/>
    <w:rsid w:val="00040FF8"/>
    <w:rsid w:val="000416C4"/>
    <w:rsid w:val="0004173C"/>
    <w:rsid w:val="0004222D"/>
    <w:rsid w:val="00044557"/>
    <w:rsid w:val="00045B16"/>
    <w:rsid w:val="000474FC"/>
    <w:rsid w:val="00047721"/>
    <w:rsid w:val="00051C66"/>
    <w:rsid w:val="000534C3"/>
    <w:rsid w:val="0005414B"/>
    <w:rsid w:val="00054C08"/>
    <w:rsid w:val="00057973"/>
    <w:rsid w:val="00063D77"/>
    <w:rsid w:val="00065C3F"/>
    <w:rsid w:val="00070E4C"/>
    <w:rsid w:val="00071353"/>
    <w:rsid w:val="00071E63"/>
    <w:rsid w:val="00072BA2"/>
    <w:rsid w:val="00074639"/>
    <w:rsid w:val="000752CF"/>
    <w:rsid w:val="00075E9D"/>
    <w:rsid w:val="000761BF"/>
    <w:rsid w:val="00081B38"/>
    <w:rsid w:val="00082C16"/>
    <w:rsid w:val="00083262"/>
    <w:rsid w:val="00085267"/>
    <w:rsid w:val="00090E4B"/>
    <w:rsid w:val="0009153D"/>
    <w:rsid w:val="000923FE"/>
    <w:rsid w:val="000937FE"/>
    <w:rsid w:val="00094B05"/>
    <w:rsid w:val="00095196"/>
    <w:rsid w:val="0009653F"/>
    <w:rsid w:val="00096676"/>
    <w:rsid w:val="000A031C"/>
    <w:rsid w:val="000A0AA0"/>
    <w:rsid w:val="000A354F"/>
    <w:rsid w:val="000A41B9"/>
    <w:rsid w:val="000B01B8"/>
    <w:rsid w:val="000B1466"/>
    <w:rsid w:val="000B1A53"/>
    <w:rsid w:val="000B6ECE"/>
    <w:rsid w:val="000C52CE"/>
    <w:rsid w:val="000D0454"/>
    <w:rsid w:val="000D1B77"/>
    <w:rsid w:val="000D3759"/>
    <w:rsid w:val="000D4F80"/>
    <w:rsid w:val="000E1052"/>
    <w:rsid w:val="000E49AE"/>
    <w:rsid w:val="000E4A47"/>
    <w:rsid w:val="000E4D23"/>
    <w:rsid w:val="000E56CF"/>
    <w:rsid w:val="000E5E89"/>
    <w:rsid w:val="000E6A33"/>
    <w:rsid w:val="000E7223"/>
    <w:rsid w:val="000F017C"/>
    <w:rsid w:val="000F1DD0"/>
    <w:rsid w:val="000F2FF3"/>
    <w:rsid w:val="000F345A"/>
    <w:rsid w:val="000F4192"/>
    <w:rsid w:val="000F53B4"/>
    <w:rsid w:val="000F5539"/>
    <w:rsid w:val="00101A8F"/>
    <w:rsid w:val="00104EE9"/>
    <w:rsid w:val="00105039"/>
    <w:rsid w:val="00106666"/>
    <w:rsid w:val="001104B3"/>
    <w:rsid w:val="00110677"/>
    <w:rsid w:val="001170D0"/>
    <w:rsid w:val="00117177"/>
    <w:rsid w:val="00117B86"/>
    <w:rsid w:val="00120DEE"/>
    <w:rsid w:val="00120E5F"/>
    <w:rsid w:val="00122A2D"/>
    <w:rsid w:val="0012304E"/>
    <w:rsid w:val="00124653"/>
    <w:rsid w:val="00125482"/>
    <w:rsid w:val="0013125A"/>
    <w:rsid w:val="0013187E"/>
    <w:rsid w:val="0013378B"/>
    <w:rsid w:val="00133E7B"/>
    <w:rsid w:val="001406C8"/>
    <w:rsid w:val="00142B10"/>
    <w:rsid w:val="00143CF9"/>
    <w:rsid w:val="0014538D"/>
    <w:rsid w:val="00145BD2"/>
    <w:rsid w:val="001460BC"/>
    <w:rsid w:val="00146A10"/>
    <w:rsid w:val="001532D8"/>
    <w:rsid w:val="00153302"/>
    <w:rsid w:val="00154858"/>
    <w:rsid w:val="00155042"/>
    <w:rsid w:val="00155D1A"/>
    <w:rsid w:val="00156ED3"/>
    <w:rsid w:val="001617C7"/>
    <w:rsid w:val="0016180D"/>
    <w:rsid w:val="0016269E"/>
    <w:rsid w:val="001644C7"/>
    <w:rsid w:val="00170191"/>
    <w:rsid w:val="001715AF"/>
    <w:rsid w:val="00172801"/>
    <w:rsid w:val="001728DD"/>
    <w:rsid w:val="00174B19"/>
    <w:rsid w:val="001754E5"/>
    <w:rsid w:val="001760C0"/>
    <w:rsid w:val="001766C7"/>
    <w:rsid w:val="001776E8"/>
    <w:rsid w:val="00181049"/>
    <w:rsid w:val="00183102"/>
    <w:rsid w:val="00190292"/>
    <w:rsid w:val="00190A64"/>
    <w:rsid w:val="00191F01"/>
    <w:rsid w:val="00192496"/>
    <w:rsid w:val="00192CFA"/>
    <w:rsid w:val="0019392D"/>
    <w:rsid w:val="001952A4"/>
    <w:rsid w:val="00195BD5"/>
    <w:rsid w:val="00197AC5"/>
    <w:rsid w:val="001B0358"/>
    <w:rsid w:val="001B1F43"/>
    <w:rsid w:val="001B3F12"/>
    <w:rsid w:val="001B4A90"/>
    <w:rsid w:val="001B4D24"/>
    <w:rsid w:val="001B6A38"/>
    <w:rsid w:val="001C312B"/>
    <w:rsid w:val="001D1000"/>
    <w:rsid w:val="001D7BB4"/>
    <w:rsid w:val="001E143E"/>
    <w:rsid w:val="001E2981"/>
    <w:rsid w:val="001E2BBA"/>
    <w:rsid w:val="001E4856"/>
    <w:rsid w:val="001E7340"/>
    <w:rsid w:val="001E7B60"/>
    <w:rsid w:val="001F2493"/>
    <w:rsid w:val="001F5264"/>
    <w:rsid w:val="001F78FE"/>
    <w:rsid w:val="00200EC8"/>
    <w:rsid w:val="00202603"/>
    <w:rsid w:val="00202BAE"/>
    <w:rsid w:val="002037A2"/>
    <w:rsid w:val="00206898"/>
    <w:rsid w:val="002079D5"/>
    <w:rsid w:val="00212588"/>
    <w:rsid w:val="002130EB"/>
    <w:rsid w:val="002134FF"/>
    <w:rsid w:val="00216339"/>
    <w:rsid w:val="002168AE"/>
    <w:rsid w:val="00222836"/>
    <w:rsid w:val="00225B98"/>
    <w:rsid w:val="002318F2"/>
    <w:rsid w:val="002364A1"/>
    <w:rsid w:val="00240484"/>
    <w:rsid w:val="00240D56"/>
    <w:rsid w:val="00240E71"/>
    <w:rsid w:val="00243FB4"/>
    <w:rsid w:val="0024604C"/>
    <w:rsid w:val="00253DB5"/>
    <w:rsid w:val="00256AD5"/>
    <w:rsid w:val="00261842"/>
    <w:rsid w:val="00264980"/>
    <w:rsid w:val="00267376"/>
    <w:rsid w:val="002701E2"/>
    <w:rsid w:val="00272BD3"/>
    <w:rsid w:val="00272EEF"/>
    <w:rsid w:val="002739D6"/>
    <w:rsid w:val="002757AA"/>
    <w:rsid w:val="00282BF2"/>
    <w:rsid w:val="0028345F"/>
    <w:rsid w:val="00286EB7"/>
    <w:rsid w:val="0029011C"/>
    <w:rsid w:val="002907B0"/>
    <w:rsid w:val="00290B6C"/>
    <w:rsid w:val="00290F06"/>
    <w:rsid w:val="00293CC0"/>
    <w:rsid w:val="00296DFC"/>
    <w:rsid w:val="002974E9"/>
    <w:rsid w:val="002A1BB9"/>
    <w:rsid w:val="002A3434"/>
    <w:rsid w:val="002A4D56"/>
    <w:rsid w:val="002A72EA"/>
    <w:rsid w:val="002A7B3C"/>
    <w:rsid w:val="002B0D05"/>
    <w:rsid w:val="002B2BBA"/>
    <w:rsid w:val="002B32FC"/>
    <w:rsid w:val="002B5B64"/>
    <w:rsid w:val="002B6CE6"/>
    <w:rsid w:val="002C1804"/>
    <w:rsid w:val="002C19B4"/>
    <w:rsid w:val="002C1DA2"/>
    <w:rsid w:val="002C3AA1"/>
    <w:rsid w:val="002C4DC4"/>
    <w:rsid w:val="002D2141"/>
    <w:rsid w:val="002D2E9D"/>
    <w:rsid w:val="002D3929"/>
    <w:rsid w:val="002D52E6"/>
    <w:rsid w:val="002D57D6"/>
    <w:rsid w:val="002D6777"/>
    <w:rsid w:val="002D7B4F"/>
    <w:rsid w:val="002E3775"/>
    <w:rsid w:val="002E442C"/>
    <w:rsid w:val="002E5A06"/>
    <w:rsid w:val="002F0B0B"/>
    <w:rsid w:val="002F2176"/>
    <w:rsid w:val="002F2EB1"/>
    <w:rsid w:val="002F4FD9"/>
    <w:rsid w:val="00300183"/>
    <w:rsid w:val="00301DA4"/>
    <w:rsid w:val="00302025"/>
    <w:rsid w:val="00302FA4"/>
    <w:rsid w:val="00303CAE"/>
    <w:rsid w:val="003050B3"/>
    <w:rsid w:val="003054E4"/>
    <w:rsid w:val="00310607"/>
    <w:rsid w:val="003107F7"/>
    <w:rsid w:val="00311479"/>
    <w:rsid w:val="00311C34"/>
    <w:rsid w:val="003124AF"/>
    <w:rsid w:val="00314144"/>
    <w:rsid w:val="0031536D"/>
    <w:rsid w:val="003174DB"/>
    <w:rsid w:val="00321F90"/>
    <w:rsid w:val="00325F2F"/>
    <w:rsid w:val="003273CA"/>
    <w:rsid w:val="00330E78"/>
    <w:rsid w:val="00332E2C"/>
    <w:rsid w:val="00333F41"/>
    <w:rsid w:val="003363F5"/>
    <w:rsid w:val="00342612"/>
    <w:rsid w:val="00346BC8"/>
    <w:rsid w:val="00347C91"/>
    <w:rsid w:val="00347E40"/>
    <w:rsid w:val="003500B5"/>
    <w:rsid w:val="00351255"/>
    <w:rsid w:val="00352285"/>
    <w:rsid w:val="00353DF9"/>
    <w:rsid w:val="003577E0"/>
    <w:rsid w:val="00357CFB"/>
    <w:rsid w:val="0036192C"/>
    <w:rsid w:val="003626D6"/>
    <w:rsid w:val="00363BFE"/>
    <w:rsid w:val="00363D1A"/>
    <w:rsid w:val="0036474B"/>
    <w:rsid w:val="00366C4F"/>
    <w:rsid w:val="003715E8"/>
    <w:rsid w:val="00380BBC"/>
    <w:rsid w:val="00380D0E"/>
    <w:rsid w:val="0038205F"/>
    <w:rsid w:val="0038363C"/>
    <w:rsid w:val="003840F3"/>
    <w:rsid w:val="003863DF"/>
    <w:rsid w:val="00386FD3"/>
    <w:rsid w:val="00387C15"/>
    <w:rsid w:val="0039217E"/>
    <w:rsid w:val="003944DA"/>
    <w:rsid w:val="003976CF"/>
    <w:rsid w:val="003A10C8"/>
    <w:rsid w:val="003A4F36"/>
    <w:rsid w:val="003A67D3"/>
    <w:rsid w:val="003B1BE3"/>
    <w:rsid w:val="003B22FF"/>
    <w:rsid w:val="003B2AAB"/>
    <w:rsid w:val="003B6675"/>
    <w:rsid w:val="003B7E46"/>
    <w:rsid w:val="003C1EE4"/>
    <w:rsid w:val="003C3921"/>
    <w:rsid w:val="003C56DD"/>
    <w:rsid w:val="003C65C2"/>
    <w:rsid w:val="003C6E6E"/>
    <w:rsid w:val="003D196B"/>
    <w:rsid w:val="003D1A2B"/>
    <w:rsid w:val="003D1F89"/>
    <w:rsid w:val="003D393C"/>
    <w:rsid w:val="003D7568"/>
    <w:rsid w:val="003E2444"/>
    <w:rsid w:val="003E3DF0"/>
    <w:rsid w:val="003E70C0"/>
    <w:rsid w:val="003F0520"/>
    <w:rsid w:val="003F3077"/>
    <w:rsid w:val="003F3895"/>
    <w:rsid w:val="003F50C9"/>
    <w:rsid w:val="004003E2"/>
    <w:rsid w:val="0040145D"/>
    <w:rsid w:val="004030C5"/>
    <w:rsid w:val="004040F7"/>
    <w:rsid w:val="004042AB"/>
    <w:rsid w:val="00404AFF"/>
    <w:rsid w:val="00405EC7"/>
    <w:rsid w:val="004107B1"/>
    <w:rsid w:val="00411570"/>
    <w:rsid w:val="004133CF"/>
    <w:rsid w:val="00413E8E"/>
    <w:rsid w:val="00421636"/>
    <w:rsid w:val="004259D1"/>
    <w:rsid w:val="00427807"/>
    <w:rsid w:val="0043126F"/>
    <w:rsid w:val="00431EA1"/>
    <w:rsid w:val="00432D93"/>
    <w:rsid w:val="0043427B"/>
    <w:rsid w:val="004370B8"/>
    <w:rsid w:val="00437813"/>
    <w:rsid w:val="00437B56"/>
    <w:rsid w:val="004410CE"/>
    <w:rsid w:val="00441EDC"/>
    <w:rsid w:val="00444237"/>
    <w:rsid w:val="004464C6"/>
    <w:rsid w:val="004554B3"/>
    <w:rsid w:val="0046269E"/>
    <w:rsid w:val="00462C44"/>
    <w:rsid w:val="00463757"/>
    <w:rsid w:val="00467F9B"/>
    <w:rsid w:val="00473984"/>
    <w:rsid w:val="00473B29"/>
    <w:rsid w:val="0047401C"/>
    <w:rsid w:val="00475107"/>
    <w:rsid w:val="0047602D"/>
    <w:rsid w:val="00477FF6"/>
    <w:rsid w:val="00480AEE"/>
    <w:rsid w:val="004827C8"/>
    <w:rsid w:val="00482F84"/>
    <w:rsid w:val="0048391B"/>
    <w:rsid w:val="00486CC3"/>
    <w:rsid w:val="00486E45"/>
    <w:rsid w:val="00487D64"/>
    <w:rsid w:val="00493B6E"/>
    <w:rsid w:val="00494F88"/>
    <w:rsid w:val="00495184"/>
    <w:rsid w:val="00495FFE"/>
    <w:rsid w:val="00496AC0"/>
    <w:rsid w:val="0049756F"/>
    <w:rsid w:val="004A0744"/>
    <w:rsid w:val="004A2255"/>
    <w:rsid w:val="004A43F2"/>
    <w:rsid w:val="004B2816"/>
    <w:rsid w:val="004B366A"/>
    <w:rsid w:val="004B38BC"/>
    <w:rsid w:val="004B3980"/>
    <w:rsid w:val="004B42A0"/>
    <w:rsid w:val="004B63D3"/>
    <w:rsid w:val="004C159C"/>
    <w:rsid w:val="004D299E"/>
    <w:rsid w:val="004D37BB"/>
    <w:rsid w:val="004D3DED"/>
    <w:rsid w:val="004D5459"/>
    <w:rsid w:val="004D79E9"/>
    <w:rsid w:val="004E2393"/>
    <w:rsid w:val="004E5EAD"/>
    <w:rsid w:val="004E6A3E"/>
    <w:rsid w:val="004F30CE"/>
    <w:rsid w:val="004F4C37"/>
    <w:rsid w:val="004F4CF7"/>
    <w:rsid w:val="00505878"/>
    <w:rsid w:val="00505D0D"/>
    <w:rsid w:val="00511701"/>
    <w:rsid w:val="005133F1"/>
    <w:rsid w:val="005137C8"/>
    <w:rsid w:val="0051464F"/>
    <w:rsid w:val="00516013"/>
    <w:rsid w:val="00517450"/>
    <w:rsid w:val="00517F37"/>
    <w:rsid w:val="00523306"/>
    <w:rsid w:val="0053227A"/>
    <w:rsid w:val="0053662E"/>
    <w:rsid w:val="005423A1"/>
    <w:rsid w:val="00543073"/>
    <w:rsid w:val="005443F1"/>
    <w:rsid w:val="005447AD"/>
    <w:rsid w:val="00545CEF"/>
    <w:rsid w:val="00545D6E"/>
    <w:rsid w:val="005463F0"/>
    <w:rsid w:val="005502B0"/>
    <w:rsid w:val="005504EE"/>
    <w:rsid w:val="00551810"/>
    <w:rsid w:val="00553150"/>
    <w:rsid w:val="00560094"/>
    <w:rsid w:val="00560435"/>
    <w:rsid w:val="00561A7C"/>
    <w:rsid w:val="005655D0"/>
    <w:rsid w:val="005672F7"/>
    <w:rsid w:val="0057015C"/>
    <w:rsid w:val="00570778"/>
    <w:rsid w:val="00572520"/>
    <w:rsid w:val="005737EE"/>
    <w:rsid w:val="00575F05"/>
    <w:rsid w:val="00577AC5"/>
    <w:rsid w:val="00581CF2"/>
    <w:rsid w:val="00582CB1"/>
    <w:rsid w:val="00585230"/>
    <w:rsid w:val="00585567"/>
    <w:rsid w:val="005856FE"/>
    <w:rsid w:val="00585D1B"/>
    <w:rsid w:val="00586C64"/>
    <w:rsid w:val="005871B0"/>
    <w:rsid w:val="00587444"/>
    <w:rsid w:val="00590A8A"/>
    <w:rsid w:val="005950E8"/>
    <w:rsid w:val="005966D7"/>
    <w:rsid w:val="005A07F0"/>
    <w:rsid w:val="005A18D2"/>
    <w:rsid w:val="005A1B02"/>
    <w:rsid w:val="005A3320"/>
    <w:rsid w:val="005A4AD1"/>
    <w:rsid w:val="005B197B"/>
    <w:rsid w:val="005B2A40"/>
    <w:rsid w:val="005B2CB3"/>
    <w:rsid w:val="005B2CCC"/>
    <w:rsid w:val="005B3400"/>
    <w:rsid w:val="005B44FB"/>
    <w:rsid w:val="005B4979"/>
    <w:rsid w:val="005B4CC0"/>
    <w:rsid w:val="005B598B"/>
    <w:rsid w:val="005B66C7"/>
    <w:rsid w:val="005B69E8"/>
    <w:rsid w:val="005B6BD7"/>
    <w:rsid w:val="005B7295"/>
    <w:rsid w:val="005B7582"/>
    <w:rsid w:val="005C0C9E"/>
    <w:rsid w:val="005C1A9D"/>
    <w:rsid w:val="005C1D9C"/>
    <w:rsid w:val="005C208A"/>
    <w:rsid w:val="005C52A4"/>
    <w:rsid w:val="005C5307"/>
    <w:rsid w:val="005C533F"/>
    <w:rsid w:val="005C654B"/>
    <w:rsid w:val="005D0273"/>
    <w:rsid w:val="005D24F5"/>
    <w:rsid w:val="005D34D4"/>
    <w:rsid w:val="005D430B"/>
    <w:rsid w:val="005D7943"/>
    <w:rsid w:val="005E30B1"/>
    <w:rsid w:val="005E32DE"/>
    <w:rsid w:val="005E4087"/>
    <w:rsid w:val="005E40EA"/>
    <w:rsid w:val="005E61B4"/>
    <w:rsid w:val="005F72BE"/>
    <w:rsid w:val="00600910"/>
    <w:rsid w:val="00601074"/>
    <w:rsid w:val="00601C16"/>
    <w:rsid w:val="006037C7"/>
    <w:rsid w:val="00610905"/>
    <w:rsid w:val="00610DBA"/>
    <w:rsid w:val="0061184B"/>
    <w:rsid w:val="00612E0E"/>
    <w:rsid w:val="0061363B"/>
    <w:rsid w:val="006140FB"/>
    <w:rsid w:val="00616AD6"/>
    <w:rsid w:val="00621E78"/>
    <w:rsid w:val="006262A3"/>
    <w:rsid w:val="00626949"/>
    <w:rsid w:val="00626CC6"/>
    <w:rsid w:val="006271FE"/>
    <w:rsid w:val="006300D8"/>
    <w:rsid w:val="00631955"/>
    <w:rsid w:val="00634B3E"/>
    <w:rsid w:val="0063524C"/>
    <w:rsid w:val="0063566A"/>
    <w:rsid w:val="006361FF"/>
    <w:rsid w:val="00640A9B"/>
    <w:rsid w:val="00640F04"/>
    <w:rsid w:val="00641F98"/>
    <w:rsid w:val="00642E9E"/>
    <w:rsid w:val="00643E73"/>
    <w:rsid w:val="006440F6"/>
    <w:rsid w:val="00650E28"/>
    <w:rsid w:val="0065102F"/>
    <w:rsid w:val="0065145E"/>
    <w:rsid w:val="0065338E"/>
    <w:rsid w:val="00653B95"/>
    <w:rsid w:val="00655E57"/>
    <w:rsid w:val="00657C65"/>
    <w:rsid w:val="006610F2"/>
    <w:rsid w:val="006623DF"/>
    <w:rsid w:val="006640A0"/>
    <w:rsid w:val="0066536B"/>
    <w:rsid w:val="00671682"/>
    <w:rsid w:val="00672E53"/>
    <w:rsid w:val="00673648"/>
    <w:rsid w:val="00674AEF"/>
    <w:rsid w:val="00675441"/>
    <w:rsid w:val="00675C9B"/>
    <w:rsid w:val="006803E1"/>
    <w:rsid w:val="00686BDE"/>
    <w:rsid w:val="00690381"/>
    <w:rsid w:val="006904CE"/>
    <w:rsid w:val="00691714"/>
    <w:rsid w:val="006960C9"/>
    <w:rsid w:val="006968FA"/>
    <w:rsid w:val="00697096"/>
    <w:rsid w:val="006A14C9"/>
    <w:rsid w:val="006A1CBE"/>
    <w:rsid w:val="006A309B"/>
    <w:rsid w:val="006A6474"/>
    <w:rsid w:val="006A6A8F"/>
    <w:rsid w:val="006A7246"/>
    <w:rsid w:val="006B0376"/>
    <w:rsid w:val="006B1A03"/>
    <w:rsid w:val="006B23D4"/>
    <w:rsid w:val="006B6535"/>
    <w:rsid w:val="006C1232"/>
    <w:rsid w:val="006C4635"/>
    <w:rsid w:val="006C7C82"/>
    <w:rsid w:val="006D380B"/>
    <w:rsid w:val="006D441B"/>
    <w:rsid w:val="006D63E5"/>
    <w:rsid w:val="006D742C"/>
    <w:rsid w:val="006E34BD"/>
    <w:rsid w:val="006E3677"/>
    <w:rsid w:val="006E7758"/>
    <w:rsid w:val="006E7F6E"/>
    <w:rsid w:val="006F3DF8"/>
    <w:rsid w:val="006F45B7"/>
    <w:rsid w:val="006F751B"/>
    <w:rsid w:val="00702FC4"/>
    <w:rsid w:val="007049DB"/>
    <w:rsid w:val="007107E9"/>
    <w:rsid w:val="00712D00"/>
    <w:rsid w:val="007137AA"/>
    <w:rsid w:val="00715364"/>
    <w:rsid w:val="0071536D"/>
    <w:rsid w:val="007155C0"/>
    <w:rsid w:val="00722749"/>
    <w:rsid w:val="00723BCE"/>
    <w:rsid w:val="007312C9"/>
    <w:rsid w:val="00733E86"/>
    <w:rsid w:val="007341D6"/>
    <w:rsid w:val="0073790C"/>
    <w:rsid w:val="00737C49"/>
    <w:rsid w:val="007462F5"/>
    <w:rsid w:val="007543F7"/>
    <w:rsid w:val="0075523F"/>
    <w:rsid w:val="00755F53"/>
    <w:rsid w:val="00756C30"/>
    <w:rsid w:val="00757DAD"/>
    <w:rsid w:val="00757E80"/>
    <w:rsid w:val="00760256"/>
    <w:rsid w:val="00761371"/>
    <w:rsid w:val="00761AA8"/>
    <w:rsid w:val="00762E37"/>
    <w:rsid w:val="0076379B"/>
    <w:rsid w:val="00764C83"/>
    <w:rsid w:val="00764D8D"/>
    <w:rsid w:val="0076559F"/>
    <w:rsid w:val="00766173"/>
    <w:rsid w:val="00767A99"/>
    <w:rsid w:val="00770F0D"/>
    <w:rsid w:val="007720FF"/>
    <w:rsid w:val="00773094"/>
    <w:rsid w:val="00775032"/>
    <w:rsid w:val="007769BE"/>
    <w:rsid w:val="00777578"/>
    <w:rsid w:val="007779BB"/>
    <w:rsid w:val="0078285F"/>
    <w:rsid w:val="007828F2"/>
    <w:rsid w:val="00783CCE"/>
    <w:rsid w:val="00792302"/>
    <w:rsid w:val="00795DD7"/>
    <w:rsid w:val="00795FC0"/>
    <w:rsid w:val="007969DD"/>
    <w:rsid w:val="007978A9"/>
    <w:rsid w:val="007A5923"/>
    <w:rsid w:val="007A59A4"/>
    <w:rsid w:val="007A6762"/>
    <w:rsid w:val="007B1B74"/>
    <w:rsid w:val="007B27AB"/>
    <w:rsid w:val="007B4B3E"/>
    <w:rsid w:val="007C069D"/>
    <w:rsid w:val="007C06CA"/>
    <w:rsid w:val="007C0D85"/>
    <w:rsid w:val="007C2524"/>
    <w:rsid w:val="007C289A"/>
    <w:rsid w:val="007C34A4"/>
    <w:rsid w:val="007C4A6C"/>
    <w:rsid w:val="007C54C0"/>
    <w:rsid w:val="007E0207"/>
    <w:rsid w:val="007E0AFA"/>
    <w:rsid w:val="007E61A3"/>
    <w:rsid w:val="007E76E4"/>
    <w:rsid w:val="007E7816"/>
    <w:rsid w:val="007E7EF4"/>
    <w:rsid w:val="007F2694"/>
    <w:rsid w:val="007F3908"/>
    <w:rsid w:val="007F4835"/>
    <w:rsid w:val="007F4BE3"/>
    <w:rsid w:val="007F525E"/>
    <w:rsid w:val="007F7FB4"/>
    <w:rsid w:val="0080094F"/>
    <w:rsid w:val="008074FD"/>
    <w:rsid w:val="00807569"/>
    <w:rsid w:val="008106A1"/>
    <w:rsid w:val="0081088D"/>
    <w:rsid w:val="00813D87"/>
    <w:rsid w:val="00816B71"/>
    <w:rsid w:val="00816E02"/>
    <w:rsid w:val="0081721E"/>
    <w:rsid w:val="00817D06"/>
    <w:rsid w:val="008234CC"/>
    <w:rsid w:val="00824F5D"/>
    <w:rsid w:val="00827C71"/>
    <w:rsid w:val="008321CA"/>
    <w:rsid w:val="008346BB"/>
    <w:rsid w:val="00834BC6"/>
    <w:rsid w:val="00837210"/>
    <w:rsid w:val="00840093"/>
    <w:rsid w:val="008457ED"/>
    <w:rsid w:val="008458F9"/>
    <w:rsid w:val="00845EA4"/>
    <w:rsid w:val="00845F73"/>
    <w:rsid w:val="00846CEE"/>
    <w:rsid w:val="0084795E"/>
    <w:rsid w:val="00850569"/>
    <w:rsid w:val="0085155A"/>
    <w:rsid w:val="00852038"/>
    <w:rsid w:val="00854C40"/>
    <w:rsid w:val="008557CC"/>
    <w:rsid w:val="00855E33"/>
    <w:rsid w:val="00857C49"/>
    <w:rsid w:val="00861217"/>
    <w:rsid w:val="00862598"/>
    <w:rsid w:val="008631D2"/>
    <w:rsid w:val="00863504"/>
    <w:rsid w:val="0087141E"/>
    <w:rsid w:val="00871E5C"/>
    <w:rsid w:val="00876308"/>
    <w:rsid w:val="00876663"/>
    <w:rsid w:val="0087684C"/>
    <w:rsid w:val="00876EBD"/>
    <w:rsid w:val="00881950"/>
    <w:rsid w:val="00881E15"/>
    <w:rsid w:val="008856E9"/>
    <w:rsid w:val="00887CA9"/>
    <w:rsid w:val="00892181"/>
    <w:rsid w:val="008930D2"/>
    <w:rsid w:val="00893DF4"/>
    <w:rsid w:val="00895F92"/>
    <w:rsid w:val="00897CE0"/>
    <w:rsid w:val="008A1BEF"/>
    <w:rsid w:val="008A5258"/>
    <w:rsid w:val="008A5893"/>
    <w:rsid w:val="008A7687"/>
    <w:rsid w:val="008B2B29"/>
    <w:rsid w:val="008B4545"/>
    <w:rsid w:val="008B7432"/>
    <w:rsid w:val="008B7DA3"/>
    <w:rsid w:val="008C0736"/>
    <w:rsid w:val="008C45DD"/>
    <w:rsid w:val="008C5007"/>
    <w:rsid w:val="008D259F"/>
    <w:rsid w:val="008D26AC"/>
    <w:rsid w:val="008D3429"/>
    <w:rsid w:val="008D43A4"/>
    <w:rsid w:val="008D4C3B"/>
    <w:rsid w:val="008D60C8"/>
    <w:rsid w:val="008D6F80"/>
    <w:rsid w:val="008E11E2"/>
    <w:rsid w:val="008E1D48"/>
    <w:rsid w:val="008E5078"/>
    <w:rsid w:val="008E5339"/>
    <w:rsid w:val="008E6418"/>
    <w:rsid w:val="008E6C3B"/>
    <w:rsid w:val="008E6CD6"/>
    <w:rsid w:val="008F0136"/>
    <w:rsid w:val="008F1579"/>
    <w:rsid w:val="008F238C"/>
    <w:rsid w:val="008F4DE8"/>
    <w:rsid w:val="008F4EB6"/>
    <w:rsid w:val="008F5D56"/>
    <w:rsid w:val="00904016"/>
    <w:rsid w:val="0090490C"/>
    <w:rsid w:val="00905220"/>
    <w:rsid w:val="0090674C"/>
    <w:rsid w:val="00910282"/>
    <w:rsid w:val="00910361"/>
    <w:rsid w:val="0091376D"/>
    <w:rsid w:val="009149A8"/>
    <w:rsid w:val="00915E81"/>
    <w:rsid w:val="0091658D"/>
    <w:rsid w:val="0091682B"/>
    <w:rsid w:val="00916FD1"/>
    <w:rsid w:val="00922576"/>
    <w:rsid w:val="009262C3"/>
    <w:rsid w:val="009269D2"/>
    <w:rsid w:val="00927ABA"/>
    <w:rsid w:val="0093029C"/>
    <w:rsid w:val="0093260F"/>
    <w:rsid w:val="0093383B"/>
    <w:rsid w:val="00934B3C"/>
    <w:rsid w:val="009414CC"/>
    <w:rsid w:val="00942FA6"/>
    <w:rsid w:val="00945606"/>
    <w:rsid w:val="009467FE"/>
    <w:rsid w:val="00946DFD"/>
    <w:rsid w:val="00951732"/>
    <w:rsid w:val="00951BC7"/>
    <w:rsid w:val="009531D9"/>
    <w:rsid w:val="00955DED"/>
    <w:rsid w:val="00956546"/>
    <w:rsid w:val="00957A44"/>
    <w:rsid w:val="00961E83"/>
    <w:rsid w:val="00963B67"/>
    <w:rsid w:val="009701E4"/>
    <w:rsid w:val="009717BA"/>
    <w:rsid w:val="0097453D"/>
    <w:rsid w:val="009805F5"/>
    <w:rsid w:val="009809E8"/>
    <w:rsid w:val="00982F2D"/>
    <w:rsid w:val="00985105"/>
    <w:rsid w:val="0098643A"/>
    <w:rsid w:val="00986F3A"/>
    <w:rsid w:val="00992A00"/>
    <w:rsid w:val="009930BD"/>
    <w:rsid w:val="00995DF9"/>
    <w:rsid w:val="00996A53"/>
    <w:rsid w:val="0099758A"/>
    <w:rsid w:val="009A02A4"/>
    <w:rsid w:val="009A5BF5"/>
    <w:rsid w:val="009A7063"/>
    <w:rsid w:val="009A71AF"/>
    <w:rsid w:val="009A723E"/>
    <w:rsid w:val="009B08E7"/>
    <w:rsid w:val="009B1232"/>
    <w:rsid w:val="009B78F8"/>
    <w:rsid w:val="009B7B6A"/>
    <w:rsid w:val="009B7CF9"/>
    <w:rsid w:val="009B7F3B"/>
    <w:rsid w:val="009C03F6"/>
    <w:rsid w:val="009C0CC4"/>
    <w:rsid w:val="009C519E"/>
    <w:rsid w:val="009C5706"/>
    <w:rsid w:val="009C6FAF"/>
    <w:rsid w:val="009D0878"/>
    <w:rsid w:val="009D5D15"/>
    <w:rsid w:val="009E1B38"/>
    <w:rsid w:val="009E3631"/>
    <w:rsid w:val="009F06C5"/>
    <w:rsid w:val="009F0F6E"/>
    <w:rsid w:val="009F1624"/>
    <w:rsid w:val="009F2E8B"/>
    <w:rsid w:val="009F395C"/>
    <w:rsid w:val="009F69E7"/>
    <w:rsid w:val="00A00D8B"/>
    <w:rsid w:val="00A01298"/>
    <w:rsid w:val="00A01D9B"/>
    <w:rsid w:val="00A01EEC"/>
    <w:rsid w:val="00A02B4E"/>
    <w:rsid w:val="00A03ACB"/>
    <w:rsid w:val="00A04E7A"/>
    <w:rsid w:val="00A0740C"/>
    <w:rsid w:val="00A11461"/>
    <w:rsid w:val="00A13041"/>
    <w:rsid w:val="00A13E44"/>
    <w:rsid w:val="00A14566"/>
    <w:rsid w:val="00A15600"/>
    <w:rsid w:val="00A15927"/>
    <w:rsid w:val="00A2040E"/>
    <w:rsid w:val="00A225F5"/>
    <w:rsid w:val="00A24C91"/>
    <w:rsid w:val="00A24FEE"/>
    <w:rsid w:val="00A26F97"/>
    <w:rsid w:val="00A27A90"/>
    <w:rsid w:val="00A27F8C"/>
    <w:rsid w:val="00A32253"/>
    <w:rsid w:val="00A326DC"/>
    <w:rsid w:val="00A3341E"/>
    <w:rsid w:val="00A336FF"/>
    <w:rsid w:val="00A42E78"/>
    <w:rsid w:val="00A4518B"/>
    <w:rsid w:val="00A453A9"/>
    <w:rsid w:val="00A4565D"/>
    <w:rsid w:val="00A50362"/>
    <w:rsid w:val="00A50780"/>
    <w:rsid w:val="00A509A4"/>
    <w:rsid w:val="00A5250E"/>
    <w:rsid w:val="00A53979"/>
    <w:rsid w:val="00A5435B"/>
    <w:rsid w:val="00A56F34"/>
    <w:rsid w:val="00A573F7"/>
    <w:rsid w:val="00A57686"/>
    <w:rsid w:val="00A60052"/>
    <w:rsid w:val="00A60F76"/>
    <w:rsid w:val="00A6590F"/>
    <w:rsid w:val="00A664B6"/>
    <w:rsid w:val="00A67E46"/>
    <w:rsid w:val="00A72424"/>
    <w:rsid w:val="00A7652D"/>
    <w:rsid w:val="00A77DEC"/>
    <w:rsid w:val="00A80836"/>
    <w:rsid w:val="00A811AA"/>
    <w:rsid w:val="00A82292"/>
    <w:rsid w:val="00A823F8"/>
    <w:rsid w:val="00A8748C"/>
    <w:rsid w:val="00A921F1"/>
    <w:rsid w:val="00A92607"/>
    <w:rsid w:val="00A929F2"/>
    <w:rsid w:val="00A92FD9"/>
    <w:rsid w:val="00A9368E"/>
    <w:rsid w:val="00A93DF1"/>
    <w:rsid w:val="00A94C57"/>
    <w:rsid w:val="00A94ECF"/>
    <w:rsid w:val="00A9620F"/>
    <w:rsid w:val="00A96D71"/>
    <w:rsid w:val="00AA141C"/>
    <w:rsid w:val="00AA15EB"/>
    <w:rsid w:val="00AA175E"/>
    <w:rsid w:val="00AA5CBF"/>
    <w:rsid w:val="00AA6180"/>
    <w:rsid w:val="00AA66DB"/>
    <w:rsid w:val="00AA67C4"/>
    <w:rsid w:val="00AB0F95"/>
    <w:rsid w:val="00AB3764"/>
    <w:rsid w:val="00AB54B9"/>
    <w:rsid w:val="00AB563D"/>
    <w:rsid w:val="00AB737A"/>
    <w:rsid w:val="00AB7C54"/>
    <w:rsid w:val="00AC0C1A"/>
    <w:rsid w:val="00AC152F"/>
    <w:rsid w:val="00AC77FA"/>
    <w:rsid w:val="00AD00A5"/>
    <w:rsid w:val="00AD08C7"/>
    <w:rsid w:val="00AD0EE2"/>
    <w:rsid w:val="00AD314E"/>
    <w:rsid w:val="00AD36DD"/>
    <w:rsid w:val="00AD4621"/>
    <w:rsid w:val="00AD576D"/>
    <w:rsid w:val="00AE0233"/>
    <w:rsid w:val="00AE396E"/>
    <w:rsid w:val="00AE430B"/>
    <w:rsid w:val="00AE5E16"/>
    <w:rsid w:val="00AE6451"/>
    <w:rsid w:val="00AE6CA9"/>
    <w:rsid w:val="00AF293C"/>
    <w:rsid w:val="00AF4CF6"/>
    <w:rsid w:val="00AF7046"/>
    <w:rsid w:val="00B01EA8"/>
    <w:rsid w:val="00B02B1D"/>
    <w:rsid w:val="00B03CFB"/>
    <w:rsid w:val="00B046DE"/>
    <w:rsid w:val="00B119ED"/>
    <w:rsid w:val="00B12189"/>
    <w:rsid w:val="00B12F27"/>
    <w:rsid w:val="00B13101"/>
    <w:rsid w:val="00B14376"/>
    <w:rsid w:val="00B1564A"/>
    <w:rsid w:val="00B15698"/>
    <w:rsid w:val="00B17947"/>
    <w:rsid w:val="00B2092F"/>
    <w:rsid w:val="00B214DC"/>
    <w:rsid w:val="00B24376"/>
    <w:rsid w:val="00B244D9"/>
    <w:rsid w:val="00B252CC"/>
    <w:rsid w:val="00B26A9B"/>
    <w:rsid w:val="00B26F40"/>
    <w:rsid w:val="00B26F42"/>
    <w:rsid w:val="00B273E2"/>
    <w:rsid w:val="00B35BE6"/>
    <w:rsid w:val="00B37996"/>
    <w:rsid w:val="00B41CCD"/>
    <w:rsid w:val="00B50EF5"/>
    <w:rsid w:val="00B515C4"/>
    <w:rsid w:val="00B5234F"/>
    <w:rsid w:val="00B52367"/>
    <w:rsid w:val="00B539A9"/>
    <w:rsid w:val="00B55112"/>
    <w:rsid w:val="00B55522"/>
    <w:rsid w:val="00B557E4"/>
    <w:rsid w:val="00B55E15"/>
    <w:rsid w:val="00B62E41"/>
    <w:rsid w:val="00B6404A"/>
    <w:rsid w:val="00B64787"/>
    <w:rsid w:val="00B65541"/>
    <w:rsid w:val="00B66728"/>
    <w:rsid w:val="00B66F2C"/>
    <w:rsid w:val="00B705CF"/>
    <w:rsid w:val="00B72337"/>
    <w:rsid w:val="00B754D9"/>
    <w:rsid w:val="00B76C7D"/>
    <w:rsid w:val="00B81D9B"/>
    <w:rsid w:val="00B8363E"/>
    <w:rsid w:val="00B85105"/>
    <w:rsid w:val="00B909B5"/>
    <w:rsid w:val="00B96708"/>
    <w:rsid w:val="00BA0306"/>
    <w:rsid w:val="00BA155A"/>
    <w:rsid w:val="00BA3466"/>
    <w:rsid w:val="00BA71A0"/>
    <w:rsid w:val="00BB07A4"/>
    <w:rsid w:val="00BB19B9"/>
    <w:rsid w:val="00BB26DA"/>
    <w:rsid w:val="00BB3E2B"/>
    <w:rsid w:val="00BB57DF"/>
    <w:rsid w:val="00BB6BDA"/>
    <w:rsid w:val="00BB7124"/>
    <w:rsid w:val="00BC3A71"/>
    <w:rsid w:val="00BC5670"/>
    <w:rsid w:val="00BD0168"/>
    <w:rsid w:val="00BD1B3D"/>
    <w:rsid w:val="00BD1FB4"/>
    <w:rsid w:val="00BD4500"/>
    <w:rsid w:val="00BD5715"/>
    <w:rsid w:val="00BD5F36"/>
    <w:rsid w:val="00BD60A2"/>
    <w:rsid w:val="00BD7BC4"/>
    <w:rsid w:val="00BD7BFD"/>
    <w:rsid w:val="00BE2012"/>
    <w:rsid w:val="00BE2F5F"/>
    <w:rsid w:val="00BE31D0"/>
    <w:rsid w:val="00BE3721"/>
    <w:rsid w:val="00BE47CD"/>
    <w:rsid w:val="00BE6D44"/>
    <w:rsid w:val="00BF313A"/>
    <w:rsid w:val="00BF4A1A"/>
    <w:rsid w:val="00BF78D1"/>
    <w:rsid w:val="00C01179"/>
    <w:rsid w:val="00C015C5"/>
    <w:rsid w:val="00C016EC"/>
    <w:rsid w:val="00C0346A"/>
    <w:rsid w:val="00C0587D"/>
    <w:rsid w:val="00C07D5F"/>
    <w:rsid w:val="00C1175B"/>
    <w:rsid w:val="00C11D3F"/>
    <w:rsid w:val="00C12A00"/>
    <w:rsid w:val="00C152E5"/>
    <w:rsid w:val="00C1796A"/>
    <w:rsid w:val="00C17D45"/>
    <w:rsid w:val="00C229B4"/>
    <w:rsid w:val="00C23A15"/>
    <w:rsid w:val="00C24741"/>
    <w:rsid w:val="00C26291"/>
    <w:rsid w:val="00C26AB3"/>
    <w:rsid w:val="00C26ED6"/>
    <w:rsid w:val="00C26FB4"/>
    <w:rsid w:val="00C313F3"/>
    <w:rsid w:val="00C315D1"/>
    <w:rsid w:val="00C31E4F"/>
    <w:rsid w:val="00C31F64"/>
    <w:rsid w:val="00C338CB"/>
    <w:rsid w:val="00C354FD"/>
    <w:rsid w:val="00C40110"/>
    <w:rsid w:val="00C41692"/>
    <w:rsid w:val="00C41AF2"/>
    <w:rsid w:val="00C41E81"/>
    <w:rsid w:val="00C43AAC"/>
    <w:rsid w:val="00C4556F"/>
    <w:rsid w:val="00C45648"/>
    <w:rsid w:val="00C57681"/>
    <w:rsid w:val="00C60A24"/>
    <w:rsid w:val="00C60D3A"/>
    <w:rsid w:val="00C61CCD"/>
    <w:rsid w:val="00C62AA2"/>
    <w:rsid w:val="00C6307F"/>
    <w:rsid w:val="00C63621"/>
    <w:rsid w:val="00C63728"/>
    <w:rsid w:val="00C64221"/>
    <w:rsid w:val="00C648BC"/>
    <w:rsid w:val="00C65D21"/>
    <w:rsid w:val="00C71CD7"/>
    <w:rsid w:val="00C774D0"/>
    <w:rsid w:val="00C77F33"/>
    <w:rsid w:val="00C800A4"/>
    <w:rsid w:val="00C8066E"/>
    <w:rsid w:val="00C80DEF"/>
    <w:rsid w:val="00C83CB2"/>
    <w:rsid w:val="00C93661"/>
    <w:rsid w:val="00C94726"/>
    <w:rsid w:val="00C967FF"/>
    <w:rsid w:val="00CA129C"/>
    <w:rsid w:val="00CA4E4A"/>
    <w:rsid w:val="00CA66F0"/>
    <w:rsid w:val="00CA74FF"/>
    <w:rsid w:val="00CB0967"/>
    <w:rsid w:val="00CB13B4"/>
    <w:rsid w:val="00CB1DCA"/>
    <w:rsid w:val="00CB4908"/>
    <w:rsid w:val="00CC1F92"/>
    <w:rsid w:val="00CC48F8"/>
    <w:rsid w:val="00CC4C8D"/>
    <w:rsid w:val="00CD210C"/>
    <w:rsid w:val="00CD510D"/>
    <w:rsid w:val="00CD583C"/>
    <w:rsid w:val="00CD58DC"/>
    <w:rsid w:val="00CD7A51"/>
    <w:rsid w:val="00CE0853"/>
    <w:rsid w:val="00CE57AD"/>
    <w:rsid w:val="00CF0615"/>
    <w:rsid w:val="00CF1B17"/>
    <w:rsid w:val="00CF2E83"/>
    <w:rsid w:val="00CF6327"/>
    <w:rsid w:val="00D00712"/>
    <w:rsid w:val="00D00F28"/>
    <w:rsid w:val="00D02CD6"/>
    <w:rsid w:val="00D04DF6"/>
    <w:rsid w:val="00D05574"/>
    <w:rsid w:val="00D061A8"/>
    <w:rsid w:val="00D06A84"/>
    <w:rsid w:val="00D10A09"/>
    <w:rsid w:val="00D1152D"/>
    <w:rsid w:val="00D12D52"/>
    <w:rsid w:val="00D163E4"/>
    <w:rsid w:val="00D17EC8"/>
    <w:rsid w:val="00D2014D"/>
    <w:rsid w:val="00D20D17"/>
    <w:rsid w:val="00D229AC"/>
    <w:rsid w:val="00D256C3"/>
    <w:rsid w:val="00D261C4"/>
    <w:rsid w:val="00D27F2F"/>
    <w:rsid w:val="00D334A8"/>
    <w:rsid w:val="00D34C68"/>
    <w:rsid w:val="00D358B1"/>
    <w:rsid w:val="00D3759D"/>
    <w:rsid w:val="00D37908"/>
    <w:rsid w:val="00D407DF"/>
    <w:rsid w:val="00D411AD"/>
    <w:rsid w:val="00D41E2F"/>
    <w:rsid w:val="00D45D19"/>
    <w:rsid w:val="00D464FC"/>
    <w:rsid w:val="00D47C44"/>
    <w:rsid w:val="00D51693"/>
    <w:rsid w:val="00D51DB0"/>
    <w:rsid w:val="00D527ED"/>
    <w:rsid w:val="00D538F5"/>
    <w:rsid w:val="00D5692B"/>
    <w:rsid w:val="00D57F2E"/>
    <w:rsid w:val="00D60800"/>
    <w:rsid w:val="00D60BC1"/>
    <w:rsid w:val="00D63C52"/>
    <w:rsid w:val="00D7217D"/>
    <w:rsid w:val="00D76663"/>
    <w:rsid w:val="00D76E3C"/>
    <w:rsid w:val="00D774BA"/>
    <w:rsid w:val="00D80885"/>
    <w:rsid w:val="00D80D79"/>
    <w:rsid w:val="00D81164"/>
    <w:rsid w:val="00D8215E"/>
    <w:rsid w:val="00D821F2"/>
    <w:rsid w:val="00D8265A"/>
    <w:rsid w:val="00D86085"/>
    <w:rsid w:val="00D87272"/>
    <w:rsid w:val="00D873AA"/>
    <w:rsid w:val="00D9090C"/>
    <w:rsid w:val="00D92CCA"/>
    <w:rsid w:val="00D93859"/>
    <w:rsid w:val="00D93CE9"/>
    <w:rsid w:val="00D94F0E"/>
    <w:rsid w:val="00D95449"/>
    <w:rsid w:val="00DA15AE"/>
    <w:rsid w:val="00DA2749"/>
    <w:rsid w:val="00DA5BA2"/>
    <w:rsid w:val="00DA631A"/>
    <w:rsid w:val="00DA6ED9"/>
    <w:rsid w:val="00DA71D3"/>
    <w:rsid w:val="00DB0F30"/>
    <w:rsid w:val="00DB2880"/>
    <w:rsid w:val="00DB4124"/>
    <w:rsid w:val="00DB59DE"/>
    <w:rsid w:val="00DB6070"/>
    <w:rsid w:val="00DB6103"/>
    <w:rsid w:val="00DB6FDD"/>
    <w:rsid w:val="00DB7108"/>
    <w:rsid w:val="00DC0517"/>
    <w:rsid w:val="00DC0853"/>
    <w:rsid w:val="00DC108B"/>
    <w:rsid w:val="00DC1B22"/>
    <w:rsid w:val="00DC40E8"/>
    <w:rsid w:val="00DC6C4F"/>
    <w:rsid w:val="00DC7070"/>
    <w:rsid w:val="00DC7DB0"/>
    <w:rsid w:val="00DD5C12"/>
    <w:rsid w:val="00DD77F3"/>
    <w:rsid w:val="00DE2441"/>
    <w:rsid w:val="00DE3C16"/>
    <w:rsid w:val="00DE4BF6"/>
    <w:rsid w:val="00DE6CA2"/>
    <w:rsid w:val="00DE6CE6"/>
    <w:rsid w:val="00DE742E"/>
    <w:rsid w:val="00DE7523"/>
    <w:rsid w:val="00DF171E"/>
    <w:rsid w:val="00DF225E"/>
    <w:rsid w:val="00E006BF"/>
    <w:rsid w:val="00E0090D"/>
    <w:rsid w:val="00E022D9"/>
    <w:rsid w:val="00E03A34"/>
    <w:rsid w:val="00E0401D"/>
    <w:rsid w:val="00E04BED"/>
    <w:rsid w:val="00E06ECF"/>
    <w:rsid w:val="00E072BE"/>
    <w:rsid w:val="00E0777C"/>
    <w:rsid w:val="00E10A89"/>
    <w:rsid w:val="00E117AC"/>
    <w:rsid w:val="00E12243"/>
    <w:rsid w:val="00E12E08"/>
    <w:rsid w:val="00E132A9"/>
    <w:rsid w:val="00E13977"/>
    <w:rsid w:val="00E1515B"/>
    <w:rsid w:val="00E15A6E"/>
    <w:rsid w:val="00E16868"/>
    <w:rsid w:val="00E16DF9"/>
    <w:rsid w:val="00E171FC"/>
    <w:rsid w:val="00E1798E"/>
    <w:rsid w:val="00E231DD"/>
    <w:rsid w:val="00E2377A"/>
    <w:rsid w:val="00E23B11"/>
    <w:rsid w:val="00E24A79"/>
    <w:rsid w:val="00E25828"/>
    <w:rsid w:val="00E26DF1"/>
    <w:rsid w:val="00E314FC"/>
    <w:rsid w:val="00E32407"/>
    <w:rsid w:val="00E3271A"/>
    <w:rsid w:val="00E346B6"/>
    <w:rsid w:val="00E3502E"/>
    <w:rsid w:val="00E419FE"/>
    <w:rsid w:val="00E4274F"/>
    <w:rsid w:val="00E43095"/>
    <w:rsid w:val="00E44218"/>
    <w:rsid w:val="00E446D3"/>
    <w:rsid w:val="00E44CFA"/>
    <w:rsid w:val="00E44F1C"/>
    <w:rsid w:val="00E52558"/>
    <w:rsid w:val="00E543F1"/>
    <w:rsid w:val="00E54439"/>
    <w:rsid w:val="00E54B4E"/>
    <w:rsid w:val="00E56D7D"/>
    <w:rsid w:val="00E57C8F"/>
    <w:rsid w:val="00E618EA"/>
    <w:rsid w:val="00E65EA4"/>
    <w:rsid w:val="00E66C43"/>
    <w:rsid w:val="00E704F7"/>
    <w:rsid w:val="00E71457"/>
    <w:rsid w:val="00E72B27"/>
    <w:rsid w:val="00E73AE4"/>
    <w:rsid w:val="00E747D3"/>
    <w:rsid w:val="00E75403"/>
    <w:rsid w:val="00E80260"/>
    <w:rsid w:val="00E80911"/>
    <w:rsid w:val="00E80DC7"/>
    <w:rsid w:val="00E90491"/>
    <w:rsid w:val="00E9056D"/>
    <w:rsid w:val="00E90AB3"/>
    <w:rsid w:val="00E90BCC"/>
    <w:rsid w:val="00E96F0F"/>
    <w:rsid w:val="00EA13B9"/>
    <w:rsid w:val="00EA1586"/>
    <w:rsid w:val="00EA1FA1"/>
    <w:rsid w:val="00EA20FB"/>
    <w:rsid w:val="00EA4C7B"/>
    <w:rsid w:val="00EA5754"/>
    <w:rsid w:val="00EA582C"/>
    <w:rsid w:val="00EA5C59"/>
    <w:rsid w:val="00EA5E7D"/>
    <w:rsid w:val="00EA6573"/>
    <w:rsid w:val="00EB11CA"/>
    <w:rsid w:val="00EB4C90"/>
    <w:rsid w:val="00EB5C78"/>
    <w:rsid w:val="00EB6009"/>
    <w:rsid w:val="00EB6501"/>
    <w:rsid w:val="00EB6C37"/>
    <w:rsid w:val="00EC2BC8"/>
    <w:rsid w:val="00EC2C24"/>
    <w:rsid w:val="00EC3EB8"/>
    <w:rsid w:val="00EC499E"/>
    <w:rsid w:val="00EC6769"/>
    <w:rsid w:val="00EC755E"/>
    <w:rsid w:val="00EC7C27"/>
    <w:rsid w:val="00ED0DCC"/>
    <w:rsid w:val="00ED234E"/>
    <w:rsid w:val="00ED2FAE"/>
    <w:rsid w:val="00ED4714"/>
    <w:rsid w:val="00ED5112"/>
    <w:rsid w:val="00ED629F"/>
    <w:rsid w:val="00ED6330"/>
    <w:rsid w:val="00ED6905"/>
    <w:rsid w:val="00ED6C63"/>
    <w:rsid w:val="00EE4CBF"/>
    <w:rsid w:val="00EE5D4E"/>
    <w:rsid w:val="00EE62E8"/>
    <w:rsid w:val="00EF0EA9"/>
    <w:rsid w:val="00EF44FF"/>
    <w:rsid w:val="00EF614D"/>
    <w:rsid w:val="00F00934"/>
    <w:rsid w:val="00F0489B"/>
    <w:rsid w:val="00F049F8"/>
    <w:rsid w:val="00F05922"/>
    <w:rsid w:val="00F11107"/>
    <w:rsid w:val="00F12147"/>
    <w:rsid w:val="00F13E7E"/>
    <w:rsid w:val="00F14791"/>
    <w:rsid w:val="00F20623"/>
    <w:rsid w:val="00F304A1"/>
    <w:rsid w:val="00F32E31"/>
    <w:rsid w:val="00F32E48"/>
    <w:rsid w:val="00F36AC4"/>
    <w:rsid w:val="00F37A8A"/>
    <w:rsid w:val="00F40900"/>
    <w:rsid w:val="00F40D53"/>
    <w:rsid w:val="00F43714"/>
    <w:rsid w:val="00F4417C"/>
    <w:rsid w:val="00F444C2"/>
    <w:rsid w:val="00F450B3"/>
    <w:rsid w:val="00F45EA6"/>
    <w:rsid w:val="00F47F3D"/>
    <w:rsid w:val="00F5000E"/>
    <w:rsid w:val="00F500C7"/>
    <w:rsid w:val="00F51630"/>
    <w:rsid w:val="00F57165"/>
    <w:rsid w:val="00F6025A"/>
    <w:rsid w:val="00F60C52"/>
    <w:rsid w:val="00F643BD"/>
    <w:rsid w:val="00F64FCD"/>
    <w:rsid w:val="00F661DE"/>
    <w:rsid w:val="00F7404B"/>
    <w:rsid w:val="00F75000"/>
    <w:rsid w:val="00F752A8"/>
    <w:rsid w:val="00F76EC6"/>
    <w:rsid w:val="00F803B5"/>
    <w:rsid w:val="00F829CB"/>
    <w:rsid w:val="00F82DA1"/>
    <w:rsid w:val="00F8307B"/>
    <w:rsid w:val="00F83A40"/>
    <w:rsid w:val="00F87B3F"/>
    <w:rsid w:val="00F90351"/>
    <w:rsid w:val="00F9217E"/>
    <w:rsid w:val="00F926F6"/>
    <w:rsid w:val="00F92B5A"/>
    <w:rsid w:val="00F9593E"/>
    <w:rsid w:val="00F97838"/>
    <w:rsid w:val="00F97C92"/>
    <w:rsid w:val="00FA0117"/>
    <w:rsid w:val="00FA1E37"/>
    <w:rsid w:val="00FA47F9"/>
    <w:rsid w:val="00FA4DF7"/>
    <w:rsid w:val="00FA5213"/>
    <w:rsid w:val="00FA74AB"/>
    <w:rsid w:val="00FA75A5"/>
    <w:rsid w:val="00FA7A13"/>
    <w:rsid w:val="00FB0F7A"/>
    <w:rsid w:val="00FB584B"/>
    <w:rsid w:val="00FC0A31"/>
    <w:rsid w:val="00FC4F8F"/>
    <w:rsid w:val="00FC659D"/>
    <w:rsid w:val="00FD19C8"/>
    <w:rsid w:val="00FD22BD"/>
    <w:rsid w:val="00FD259A"/>
    <w:rsid w:val="00FE0336"/>
    <w:rsid w:val="00FE0F88"/>
    <w:rsid w:val="00FE2EAD"/>
    <w:rsid w:val="00FE3143"/>
    <w:rsid w:val="00FE5508"/>
    <w:rsid w:val="00FE68AC"/>
    <w:rsid w:val="00FE6AF0"/>
    <w:rsid w:val="00FE6EA5"/>
    <w:rsid w:val="00FE7FA4"/>
    <w:rsid w:val="00FF06B3"/>
    <w:rsid w:val="00FF266C"/>
    <w:rsid w:val="00FF34D0"/>
    <w:rsid w:val="00FF58D1"/>
    <w:rsid w:val="00FF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29"/>
    <w:lsdException w:name="caption" w:uiPriority="11"/>
    <w:lsdException w:name="List Bullet" w:qFormat="1"/>
    <w:lsdException w:name="List Number" w:qFormat="1"/>
    <w:lsdException w:name="List 4" w:unhideWhenUsed="0"/>
    <w:lsdException w:name="List 5" w:unhideWhenUsed="0"/>
    <w:lsdException w:name="List Bullet 2" w:qFormat="1"/>
    <w:lsdException w:name="List Bullet 3" w:qFormat="1"/>
    <w:lsdException w:name="List Number 2" w:qFormat="1"/>
    <w:lsdException w:name="List Number 3" w:qFormat="1"/>
    <w:lsdException w:name="Title" w:semiHidden="0" w:uiPriority="10" w:unhideWhenUsed="0"/>
    <w:lsdException w:name="Default Paragraph Font" w:uiPriority="1"/>
    <w:lsdException w:name="Body Text" w:uiPriority="5" w:qFormat="1"/>
    <w:lsdException w:name="Subtitle" w:semiHidden="0" w:uiPriority="11" w:unhideWhenUsed="0"/>
    <w:lsdException w:name="Salutation"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623DF"/>
    <w:pPr>
      <w:jc w:val="both"/>
    </w:pPr>
  </w:style>
  <w:style w:type="paragraph" w:styleId="Heading1">
    <w:name w:val="heading 1"/>
    <w:basedOn w:val="Normal"/>
    <w:next w:val="BodyText"/>
    <w:link w:val="Heading1Char"/>
    <w:uiPriority w:val="1"/>
    <w:qFormat/>
    <w:rsid w:val="006B0376"/>
    <w:pPr>
      <w:keepNext/>
      <w:keepLines/>
      <w:pageBreakBefore/>
      <w:numPr>
        <w:numId w:val="1"/>
      </w:numPr>
      <w:spacing w:after="120"/>
      <w:ind w:left="360"/>
      <w:jc w:val="left"/>
      <w:outlineLvl w:val="0"/>
    </w:pPr>
    <w:rPr>
      <w:rFonts w:asciiTheme="majorHAnsi" w:eastAsiaTheme="majorEastAsia" w:hAnsiTheme="majorHAnsi" w:cstheme="majorBidi"/>
      <w:b/>
      <w:bCs/>
      <w:caps/>
      <w:sz w:val="32"/>
      <w:szCs w:val="28"/>
    </w:rPr>
  </w:style>
  <w:style w:type="paragraph" w:styleId="Heading2">
    <w:name w:val="heading 2"/>
    <w:basedOn w:val="Normal"/>
    <w:next w:val="BodyText"/>
    <w:link w:val="Heading2Char"/>
    <w:uiPriority w:val="2"/>
    <w:qFormat/>
    <w:rsid w:val="00A56F34"/>
    <w:pPr>
      <w:keepNext/>
      <w:keepLines/>
      <w:numPr>
        <w:ilvl w:val="1"/>
        <w:numId w:val="1"/>
      </w:numPr>
      <w:spacing w:before="360" w:after="120"/>
      <w:ind w:left="576"/>
      <w:outlineLvl w:val="1"/>
    </w:pPr>
    <w:rPr>
      <w:rFonts w:eastAsiaTheme="majorEastAsia" w:cstheme="majorBidi"/>
      <w:b/>
      <w:bCs/>
      <w:color w:val="E4002B"/>
      <w:sz w:val="28"/>
      <w:szCs w:val="26"/>
    </w:rPr>
  </w:style>
  <w:style w:type="paragraph" w:styleId="Heading3">
    <w:name w:val="heading 3"/>
    <w:basedOn w:val="Normal"/>
    <w:next w:val="BodyText"/>
    <w:link w:val="Heading3Char"/>
    <w:uiPriority w:val="3"/>
    <w:qFormat/>
    <w:rsid w:val="006A309B"/>
    <w:pPr>
      <w:keepNext/>
      <w:keepLines/>
      <w:numPr>
        <w:ilvl w:val="2"/>
        <w:numId w:val="1"/>
      </w:numPr>
      <w:spacing w:before="360" w:after="120"/>
      <w:ind w:left="720"/>
      <w:outlineLvl w:val="2"/>
    </w:pPr>
    <w:rPr>
      <w:rFonts w:eastAsiaTheme="majorEastAsia" w:cstheme="majorBidi"/>
      <w:b/>
      <w:bCs/>
      <w:color w:val="E4002B"/>
      <w:sz w:val="24"/>
    </w:rPr>
  </w:style>
  <w:style w:type="paragraph" w:styleId="Heading4">
    <w:name w:val="heading 4"/>
    <w:basedOn w:val="Normal"/>
    <w:next w:val="Normal"/>
    <w:link w:val="Heading4Char"/>
    <w:uiPriority w:val="4"/>
    <w:qFormat/>
    <w:rsid w:val="006B0376"/>
    <w:pPr>
      <w:keepNext/>
      <w:keepLines/>
      <w:numPr>
        <w:ilvl w:val="3"/>
        <w:numId w:val="1"/>
      </w:numPr>
      <w:spacing w:before="360" w:after="120"/>
      <w:outlineLvl w:val="3"/>
    </w:pPr>
    <w:rPr>
      <w:rFonts w:asciiTheme="majorHAnsi" w:eastAsiaTheme="majorEastAsia" w:hAnsiTheme="majorHAnsi" w:cstheme="majorBidi"/>
      <w:b/>
      <w:bCs/>
      <w:iCs/>
      <w:color w:val="E4002B"/>
    </w:rPr>
  </w:style>
  <w:style w:type="paragraph" w:styleId="Heading5">
    <w:name w:val="heading 5"/>
    <w:basedOn w:val="Normal"/>
    <w:next w:val="Normal"/>
    <w:link w:val="Heading5Char"/>
    <w:uiPriority w:val="9"/>
    <w:semiHidden/>
    <w:rsid w:val="00DC0517"/>
    <w:pPr>
      <w:keepNext/>
      <w:keepLines/>
      <w:numPr>
        <w:ilvl w:val="4"/>
        <w:numId w:val="1"/>
      </w:numPr>
      <w:spacing w:before="200"/>
      <w:outlineLvl w:val="4"/>
    </w:pPr>
    <w:rPr>
      <w:rFonts w:asciiTheme="majorHAnsi" w:eastAsiaTheme="majorEastAsia" w:hAnsiTheme="majorHAnsi" w:cstheme="majorBidi"/>
      <w:color w:val="710015" w:themeColor="accent1" w:themeShade="7F"/>
    </w:rPr>
  </w:style>
  <w:style w:type="paragraph" w:styleId="Heading6">
    <w:name w:val="heading 6"/>
    <w:basedOn w:val="Normal"/>
    <w:next w:val="Normal"/>
    <w:link w:val="Heading6Char"/>
    <w:uiPriority w:val="9"/>
    <w:semiHidden/>
    <w:rsid w:val="00DC0517"/>
    <w:pPr>
      <w:keepNext/>
      <w:keepLines/>
      <w:numPr>
        <w:ilvl w:val="5"/>
        <w:numId w:val="1"/>
      </w:numPr>
      <w:spacing w:before="200"/>
      <w:outlineLvl w:val="5"/>
    </w:pPr>
    <w:rPr>
      <w:rFonts w:asciiTheme="majorHAnsi" w:eastAsiaTheme="majorEastAsia" w:hAnsiTheme="majorHAnsi" w:cstheme="majorBidi"/>
      <w:i/>
      <w:iCs/>
      <w:color w:val="710015" w:themeColor="accent1" w:themeShade="7F"/>
    </w:rPr>
  </w:style>
  <w:style w:type="paragraph" w:styleId="Heading7">
    <w:name w:val="heading 7"/>
    <w:basedOn w:val="Normal"/>
    <w:next w:val="Normal"/>
    <w:link w:val="Heading7Char"/>
    <w:uiPriority w:val="9"/>
    <w:semiHidden/>
    <w:rsid w:val="00DC051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C0517"/>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rsid w:val="00DC051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semiHidden/>
    <w:rsid w:val="00581CF2"/>
    <w:pPr>
      <w:spacing w:after="300"/>
      <w:contextualSpacing/>
    </w:pPr>
    <w:rPr>
      <w:rFonts w:eastAsiaTheme="majorEastAsia" w:cstheme="majorBidi"/>
      <w:b/>
      <w:spacing w:val="5"/>
      <w:kern w:val="28"/>
      <w:sz w:val="42"/>
      <w:szCs w:val="52"/>
    </w:rPr>
  </w:style>
  <w:style w:type="character" w:customStyle="1" w:styleId="TitleChar">
    <w:name w:val="Title Char"/>
    <w:basedOn w:val="DefaultParagraphFont"/>
    <w:link w:val="Title"/>
    <w:uiPriority w:val="99"/>
    <w:semiHidden/>
    <w:rsid w:val="00A15600"/>
    <w:rPr>
      <w:rFonts w:eastAsiaTheme="majorEastAsia" w:cstheme="majorBidi"/>
      <w:b/>
      <w:spacing w:val="5"/>
      <w:kern w:val="28"/>
      <w:sz w:val="42"/>
      <w:szCs w:val="52"/>
    </w:rPr>
  </w:style>
  <w:style w:type="paragraph" w:styleId="Subtitle">
    <w:name w:val="Subtitle"/>
    <w:basedOn w:val="Normal"/>
    <w:next w:val="BodyText"/>
    <w:link w:val="SubtitleChar"/>
    <w:uiPriority w:val="99"/>
    <w:semiHidden/>
    <w:rsid w:val="00D76663"/>
    <w:pPr>
      <w:keepNext/>
      <w:pageBreakBefore/>
      <w:numPr>
        <w:ilvl w:val="1"/>
      </w:numPr>
    </w:pPr>
    <w:rPr>
      <w:rFonts w:eastAsiaTheme="majorEastAsia" w:cstheme="majorBidi"/>
      <w:b/>
      <w:iCs/>
      <w:spacing w:val="5"/>
      <w:sz w:val="28"/>
      <w:szCs w:val="24"/>
    </w:rPr>
  </w:style>
  <w:style w:type="character" w:customStyle="1" w:styleId="SubtitleChar">
    <w:name w:val="Subtitle Char"/>
    <w:basedOn w:val="DefaultParagraphFont"/>
    <w:link w:val="Subtitle"/>
    <w:uiPriority w:val="99"/>
    <w:semiHidden/>
    <w:rsid w:val="00A15600"/>
    <w:rPr>
      <w:rFonts w:eastAsiaTheme="majorEastAsia" w:cstheme="majorBidi"/>
      <w:b/>
      <w:iCs/>
      <w:spacing w:val="5"/>
      <w:sz w:val="28"/>
      <w:szCs w:val="24"/>
    </w:rPr>
  </w:style>
  <w:style w:type="paragraph" w:styleId="Header">
    <w:name w:val="header"/>
    <w:basedOn w:val="Normal"/>
    <w:link w:val="HeaderChar"/>
    <w:uiPriority w:val="29"/>
    <w:rsid w:val="001E7340"/>
    <w:pPr>
      <w:tabs>
        <w:tab w:val="center" w:pos="4513"/>
        <w:tab w:val="right" w:pos="9026"/>
      </w:tabs>
    </w:pPr>
    <w:rPr>
      <w:sz w:val="18"/>
    </w:rPr>
  </w:style>
  <w:style w:type="character" w:customStyle="1" w:styleId="HeaderChar">
    <w:name w:val="Header Char"/>
    <w:basedOn w:val="DefaultParagraphFont"/>
    <w:link w:val="Header"/>
    <w:uiPriority w:val="29"/>
    <w:rsid w:val="00A15600"/>
    <w:rPr>
      <w:sz w:val="18"/>
    </w:rPr>
  </w:style>
  <w:style w:type="paragraph" w:styleId="Footer">
    <w:name w:val="footer"/>
    <w:basedOn w:val="Normal"/>
    <w:link w:val="FooterChar"/>
    <w:uiPriority w:val="99"/>
    <w:rsid w:val="001E7340"/>
    <w:pPr>
      <w:tabs>
        <w:tab w:val="center" w:pos="4513"/>
        <w:tab w:val="right" w:pos="9026"/>
      </w:tabs>
    </w:pPr>
    <w:rPr>
      <w:color w:val="253746"/>
      <w:sz w:val="16"/>
    </w:rPr>
  </w:style>
  <w:style w:type="character" w:customStyle="1" w:styleId="FooterChar">
    <w:name w:val="Footer Char"/>
    <w:basedOn w:val="DefaultParagraphFont"/>
    <w:link w:val="Footer"/>
    <w:uiPriority w:val="99"/>
    <w:rsid w:val="00A15600"/>
    <w:rPr>
      <w:color w:val="253746"/>
      <w:sz w:val="16"/>
    </w:rPr>
  </w:style>
  <w:style w:type="paragraph" w:styleId="BalloonText">
    <w:name w:val="Balloon Text"/>
    <w:basedOn w:val="Normal"/>
    <w:link w:val="BalloonTextChar"/>
    <w:uiPriority w:val="99"/>
    <w:semiHidden/>
    <w:rsid w:val="007828F2"/>
    <w:rPr>
      <w:rFonts w:ascii="Tahoma" w:hAnsi="Tahoma" w:cs="Tahoma"/>
      <w:sz w:val="16"/>
      <w:szCs w:val="16"/>
    </w:rPr>
  </w:style>
  <w:style w:type="character" w:customStyle="1" w:styleId="BalloonTextChar">
    <w:name w:val="Balloon Text Char"/>
    <w:basedOn w:val="DefaultParagraphFont"/>
    <w:link w:val="BalloonText"/>
    <w:uiPriority w:val="99"/>
    <w:semiHidden/>
    <w:rsid w:val="00A15600"/>
    <w:rPr>
      <w:rFonts w:ascii="Tahoma" w:hAnsi="Tahoma" w:cs="Tahoma"/>
      <w:sz w:val="16"/>
      <w:szCs w:val="16"/>
    </w:rPr>
  </w:style>
  <w:style w:type="character" w:styleId="Hyperlink">
    <w:name w:val="Hyperlink"/>
    <w:basedOn w:val="DefaultParagraphFont"/>
    <w:uiPriority w:val="99"/>
    <w:rsid w:val="007462F5"/>
    <w:rPr>
      <w:color w:val="0000FF" w:themeColor="hyperlink"/>
      <w:u w:val="single"/>
    </w:rPr>
  </w:style>
  <w:style w:type="table" w:styleId="TableGrid">
    <w:name w:val="Table Grid"/>
    <w:basedOn w:val="TableNormal"/>
    <w:uiPriority w:val="59"/>
    <w:rsid w:val="00DC7DB0"/>
    <w:tblP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style>
  <w:style w:type="paragraph" w:customStyle="1" w:styleId="TitleofSection">
    <w:name w:val="Title of Section"/>
    <w:basedOn w:val="Normal"/>
    <w:link w:val="TitleofSectionChar"/>
    <w:uiPriority w:val="99"/>
    <w:semiHidden/>
    <w:rsid w:val="00C774D0"/>
    <w:pPr>
      <w:spacing w:before="720"/>
    </w:pPr>
    <w:rPr>
      <w:b/>
      <w:sz w:val="54"/>
      <w:szCs w:val="54"/>
    </w:rPr>
  </w:style>
  <w:style w:type="character" w:customStyle="1" w:styleId="Heading1Char">
    <w:name w:val="Heading 1 Char"/>
    <w:basedOn w:val="DefaultParagraphFont"/>
    <w:link w:val="Heading1"/>
    <w:uiPriority w:val="1"/>
    <w:rsid w:val="00190292"/>
    <w:rPr>
      <w:rFonts w:asciiTheme="majorHAnsi" w:eastAsiaTheme="majorEastAsia" w:hAnsiTheme="majorHAnsi" w:cstheme="majorBidi"/>
      <w:b/>
      <w:bCs/>
      <w:caps/>
      <w:sz w:val="32"/>
      <w:szCs w:val="28"/>
    </w:rPr>
  </w:style>
  <w:style w:type="character" w:customStyle="1" w:styleId="TitleofSectionChar">
    <w:name w:val="Title of Section Char"/>
    <w:basedOn w:val="DefaultParagraphFont"/>
    <w:link w:val="TitleofSection"/>
    <w:uiPriority w:val="99"/>
    <w:semiHidden/>
    <w:rsid w:val="00A15600"/>
    <w:rPr>
      <w:b/>
      <w:sz w:val="54"/>
      <w:szCs w:val="54"/>
    </w:rPr>
  </w:style>
  <w:style w:type="character" w:customStyle="1" w:styleId="Heading2Char">
    <w:name w:val="Heading 2 Char"/>
    <w:basedOn w:val="DefaultParagraphFont"/>
    <w:link w:val="Heading2"/>
    <w:uiPriority w:val="2"/>
    <w:rsid w:val="00A56F34"/>
    <w:rPr>
      <w:rFonts w:eastAsiaTheme="majorEastAsia" w:cstheme="majorBidi"/>
      <w:b/>
      <w:bCs/>
      <w:color w:val="E4002B"/>
      <w:sz w:val="28"/>
      <w:szCs w:val="26"/>
    </w:rPr>
  </w:style>
  <w:style w:type="character" w:customStyle="1" w:styleId="Heading3Char">
    <w:name w:val="Heading 3 Char"/>
    <w:basedOn w:val="DefaultParagraphFont"/>
    <w:link w:val="Heading3"/>
    <w:uiPriority w:val="3"/>
    <w:rsid w:val="00190292"/>
    <w:rPr>
      <w:rFonts w:eastAsiaTheme="majorEastAsia" w:cstheme="majorBidi"/>
      <w:b/>
      <w:bCs/>
      <w:color w:val="E4002B"/>
      <w:sz w:val="24"/>
    </w:rPr>
  </w:style>
  <w:style w:type="character" w:customStyle="1" w:styleId="Heading4Char">
    <w:name w:val="Heading 4 Char"/>
    <w:basedOn w:val="DefaultParagraphFont"/>
    <w:link w:val="Heading4"/>
    <w:uiPriority w:val="4"/>
    <w:rsid w:val="00190292"/>
    <w:rPr>
      <w:rFonts w:asciiTheme="majorHAnsi" w:eastAsiaTheme="majorEastAsia" w:hAnsiTheme="majorHAnsi" w:cstheme="majorBidi"/>
      <w:b/>
      <w:bCs/>
      <w:iCs/>
      <w:color w:val="E4002B"/>
    </w:rPr>
  </w:style>
  <w:style w:type="character" w:customStyle="1" w:styleId="Heading5Char">
    <w:name w:val="Heading 5 Char"/>
    <w:basedOn w:val="DefaultParagraphFont"/>
    <w:link w:val="Heading5"/>
    <w:uiPriority w:val="9"/>
    <w:semiHidden/>
    <w:rsid w:val="00190292"/>
    <w:rPr>
      <w:rFonts w:asciiTheme="majorHAnsi" w:eastAsiaTheme="majorEastAsia" w:hAnsiTheme="majorHAnsi" w:cstheme="majorBidi"/>
      <w:color w:val="710015" w:themeColor="accent1" w:themeShade="7F"/>
    </w:rPr>
  </w:style>
  <w:style w:type="character" w:customStyle="1" w:styleId="Heading6Char">
    <w:name w:val="Heading 6 Char"/>
    <w:basedOn w:val="DefaultParagraphFont"/>
    <w:link w:val="Heading6"/>
    <w:uiPriority w:val="9"/>
    <w:semiHidden/>
    <w:rsid w:val="00190292"/>
    <w:rPr>
      <w:rFonts w:asciiTheme="majorHAnsi" w:eastAsiaTheme="majorEastAsia" w:hAnsiTheme="majorHAnsi" w:cstheme="majorBidi"/>
      <w:i/>
      <w:iCs/>
      <w:color w:val="710015" w:themeColor="accent1" w:themeShade="7F"/>
    </w:rPr>
  </w:style>
  <w:style w:type="character" w:customStyle="1" w:styleId="Heading7Char">
    <w:name w:val="Heading 7 Char"/>
    <w:basedOn w:val="DefaultParagraphFont"/>
    <w:link w:val="Heading7"/>
    <w:uiPriority w:val="9"/>
    <w:semiHidden/>
    <w:rsid w:val="001902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90292"/>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190292"/>
    <w:rPr>
      <w:rFonts w:asciiTheme="majorHAnsi" w:eastAsiaTheme="majorEastAsia" w:hAnsiTheme="majorHAnsi" w:cstheme="majorBidi"/>
      <w:i/>
      <w:iCs/>
      <w:color w:val="404040" w:themeColor="text1" w:themeTint="BF"/>
      <w:sz w:val="20"/>
    </w:rPr>
  </w:style>
  <w:style w:type="paragraph" w:styleId="BodyText">
    <w:name w:val="Body Text"/>
    <w:basedOn w:val="Normal"/>
    <w:link w:val="BodyTextChar"/>
    <w:uiPriority w:val="5"/>
    <w:qFormat/>
    <w:rsid w:val="006B0376"/>
    <w:pPr>
      <w:spacing w:before="120" w:after="120"/>
    </w:pPr>
  </w:style>
  <w:style w:type="character" w:customStyle="1" w:styleId="BodyTextChar">
    <w:name w:val="Body Text Char"/>
    <w:basedOn w:val="DefaultParagraphFont"/>
    <w:link w:val="BodyText"/>
    <w:uiPriority w:val="5"/>
    <w:rsid w:val="00190292"/>
  </w:style>
  <w:style w:type="paragraph" w:styleId="ListBullet">
    <w:name w:val="List Bullet"/>
    <w:basedOn w:val="BodyText"/>
    <w:uiPriority w:val="6"/>
    <w:qFormat/>
    <w:rsid w:val="009531D9"/>
    <w:pPr>
      <w:numPr>
        <w:numId w:val="3"/>
      </w:numPr>
      <w:jc w:val="left"/>
    </w:pPr>
  </w:style>
  <w:style w:type="paragraph" w:styleId="ListNumber">
    <w:name w:val="List Number"/>
    <w:basedOn w:val="BodyText"/>
    <w:uiPriority w:val="9"/>
    <w:qFormat/>
    <w:rsid w:val="009805F5"/>
    <w:pPr>
      <w:numPr>
        <w:numId w:val="5"/>
      </w:numPr>
    </w:pPr>
  </w:style>
  <w:style w:type="paragraph" w:styleId="TOC1">
    <w:name w:val="toc 1"/>
    <w:basedOn w:val="Normal"/>
    <w:next w:val="Normal"/>
    <w:autoRedefine/>
    <w:uiPriority w:val="39"/>
    <w:rsid w:val="00760256"/>
    <w:pPr>
      <w:tabs>
        <w:tab w:val="left" w:pos="539"/>
        <w:tab w:val="right" w:leader="dot" w:pos="9015"/>
      </w:tabs>
      <w:spacing w:line="360" w:lineRule="auto"/>
      <w:jc w:val="left"/>
    </w:pPr>
    <w:rPr>
      <w:rFonts w:cstheme="minorHAnsi"/>
      <w:bCs/>
      <w:caps/>
      <w:noProof/>
    </w:rPr>
  </w:style>
  <w:style w:type="paragraph" w:styleId="TOC2">
    <w:name w:val="toc 2"/>
    <w:basedOn w:val="Normal"/>
    <w:next w:val="Normal"/>
    <w:autoRedefine/>
    <w:uiPriority w:val="39"/>
    <w:rsid w:val="007C06CA"/>
    <w:pPr>
      <w:tabs>
        <w:tab w:val="left" w:pos="1077"/>
        <w:tab w:val="right" w:leader="dot" w:pos="9016"/>
      </w:tabs>
      <w:spacing w:line="360" w:lineRule="auto"/>
      <w:ind w:left="539"/>
      <w:jc w:val="left"/>
    </w:pPr>
    <w:rPr>
      <w:rFonts w:eastAsiaTheme="majorEastAsia" w:cstheme="majorBidi"/>
      <w:bCs/>
      <w:noProof/>
    </w:rPr>
  </w:style>
  <w:style w:type="paragraph" w:styleId="TOC3">
    <w:name w:val="toc 3"/>
    <w:basedOn w:val="Normal"/>
    <w:next w:val="Normal"/>
    <w:autoRedefine/>
    <w:uiPriority w:val="39"/>
    <w:rsid w:val="0043427B"/>
    <w:pPr>
      <w:tabs>
        <w:tab w:val="left" w:pos="1616"/>
        <w:tab w:val="right" w:leader="dot" w:pos="9016"/>
      </w:tabs>
      <w:spacing w:line="360" w:lineRule="auto"/>
      <w:ind w:left="1077"/>
      <w:jc w:val="left"/>
    </w:pPr>
    <w:rPr>
      <w:rFonts w:cstheme="minorHAnsi"/>
      <w:iCs/>
    </w:rPr>
  </w:style>
  <w:style w:type="paragraph" w:styleId="TOC4">
    <w:name w:val="toc 4"/>
    <w:basedOn w:val="Normal"/>
    <w:next w:val="Normal"/>
    <w:autoRedefine/>
    <w:uiPriority w:val="99"/>
    <w:semiHidden/>
    <w:rsid w:val="0047401C"/>
    <w:pPr>
      <w:tabs>
        <w:tab w:val="left" w:pos="993"/>
        <w:tab w:val="right" w:leader="dot" w:pos="9016"/>
      </w:tabs>
      <w:spacing w:line="360" w:lineRule="auto"/>
      <w:ind w:left="567"/>
      <w:jc w:val="left"/>
    </w:pPr>
    <w:rPr>
      <w:rFonts w:cstheme="minorHAnsi"/>
      <w:noProof/>
      <w:szCs w:val="18"/>
    </w:rPr>
  </w:style>
  <w:style w:type="paragraph" w:styleId="TOC5">
    <w:name w:val="toc 5"/>
    <w:basedOn w:val="Normal"/>
    <w:next w:val="Normal"/>
    <w:autoRedefine/>
    <w:uiPriority w:val="39"/>
    <w:semiHidden/>
    <w:rsid w:val="001D7BB4"/>
    <w:pPr>
      <w:ind w:left="960"/>
      <w:jc w:val="left"/>
    </w:pPr>
    <w:rPr>
      <w:rFonts w:cstheme="minorHAnsi"/>
      <w:szCs w:val="18"/>
    </w:rPr>
  </w:style>
  <w:style w:type="paragraph" w:styleId="TOC6">
    <w:name w:val="toc 6"/>
    <w:basedOn w:val="Normal"/>
    <w:next w:val="Normal"/>
    <w:autoRedefine/>
    <w:uiPriority w:val="39"/>
    <w:semiHidden/>
    <w:rsid w:val="001D7BB4"/>
    <w:pPr>
      <w:ind w:left="1200"/>
      <w:jc w:val="left"/>
    </w:pPr>
    <w:rPr>
      <w:rFonts w:cstheme="minorHAnsi"/>
      <w:szCs w:val="18"/>
    </w:rPr>
  </w:style>
  <w:style w:type="paragraph" w:styleId="TOC7">
    <w:name w:val="toc 7"/>
    <w:basedOn w:val="Normal"/>
    <w:next w:val="Normal"/>
    <w:autoRedefine/>
    <w:uiPriority w:val="39"/>
    <w:semiHidden/>
    <w:rsid w:val="001D7BB4"/>
    <w:pPr>
      <w:ind w:left="1440"/>
      <w:jc w:val="left"/>
    </w:pPr>
    <w:rPr>
      <w:rFonts w:cstheme="minorHAnsi"/>
      <w:szCs w:val="18"/>
    </w:rPr>
  </w:style>
  <w:style w:type="paragraph" w:styleId="TOC8">
    <w:name w:val="toc 8"/>
    <w:basedOn w:val="Normal"/>
    <w:next w:val="Normal"/>
    <w:autoRedefine/>
    <w:uiPriority w:val="39"/>
    <w:semiHidden/>
    <w:rsid w:val="001D7BB4"/>
    <w:pPr>
      <w:ind w:left="1680"/>
      <w:jc w:val="left"/>
    </w:pPr>
    <w:rPr>
      <w:rFonts w:cstheme="minorHAnsi"/>
      <w:szCs w:val="18"/>
    </w:rPr>
  </w:style>
  <w:style w:type="paragraph" w:styleId="TOC9">
    <w:name w:val="toc 9"/>
    <w:basedOn w:val="Normal"/>
    <w:next w:val="Normal"/>
    <w:autoRedefine/>
    <w:uiPriority w:val="39"/>
    <w:semiHidden/>
    <w:rsid w:val="001D7BB4"/>
    <w:pPr>
      <w:ind w:left="1920"/>
      <w:jc w:val="left"/>
    </w:pPr>
    <w:rPr>
      <w:rFonts w:cstheme="minorHAnsi"/>
      <w:szCs w:val="18"/>
    </w:rPr>
  </w:style>
  <w:style w:type="paragraph" w:styleId="Caption">
    <w:name w:val="caption"/>
    <w:basedOn w:val="Normal"/>
    <w:next w:val="Normal"/>
    <w:uiPriority w:val="11"/>
    <w:rsid w:val="006B0376"/>
    <w:pPr>
      <w:spacing w:before="240" w:after="120"/>
      <w:jc w:val="left"/>
    </w:pPr>
    <w:rPr>
      <w:rFonts w:eastAsia="Arial"/>
      <w:b/>
      <w:bCs/>
      <w:sz w:val="20"/>
    </w:rPr>
  </w:style>
  <w:style w:type="paragraph" w:styleId="TableofFigures">
    <w:name w:val="table of figures"/>
    <w:basedOn w:val="Normal"/>
    <w:next w:val="Normal"/>
    <w:uiPriority w:val="99"/>
    <w:rsid w:val="000937FE"/>
  </w:style>
  <w:style w:type="paragraph" w:customStyle="1" w:styleId="ListBulletLevel2">
    <w:name w:val="List Bullet Level 2"/>
    <w:basedOn w:val="BodyText"/>
    <w:link w:val="ListBulletLevel2Char"/>
    <w:uiPriority w:val="99"/>
    <w:semiHidden/>
    <w:rsid w:val="000F1DD0"/>
    <w:pPr>
      <w:numPr>
        <w:ilvl w:val="1"/>
        <w:numId w:val="2"/>
      </w:numPr>
      <w:jc w:val="left"/>
    </w:pPr>
  </w:style>
  <w:style w:type="character" w:customStyle="1" w:styleId="ListBulletLevel2Char">
    <w:name w:val="List Bullet Level 2 Char"/>
    <w:basedOn w:val="BodyTextChar"/>
    <w:link w:val="ListBulletLevel2"/>
    <w:uiPriority w:val="99"/>
    <w:semiHidden/>
    <w:rsid w:val="00A15600"/>
  </w:style>
  <w:style w:type="paragraph" w:styleId="FootnoteText">
    <w:name w:val="footnote text"/>
    <w:basedOn w:val="Normal"/>
    <w:link w:val="FootnoteTextChar"/>
    <w:uiPriority w:val="11"/>
    <w:qFormat/>
    <w:rsid w:val="00CA129C"/>
    <w:pPr>
      <w:jc w:val="left"/>
    </w:pPr>
    <w:rPr>
      <w:b/>
      <w:bCs/>
      <w:i/>
      <w:color w:val="253746"/>
      <w:sz w:val="12"/>
    </w:rPr>
  </w:style>
  <w:style w:type="character" w:customStyle="1" w:styleId="FootnoteTextChar">
    <w:name w:val="Footnote Text Char"/>
    <w:basedOn w:val="DefaultParagraphFont"/>
    <w:link w:val="FootnoteText"/>
    <w:uiPriority w:val="11"/>
    <w:rsid w:val="00190292"/>
    <w:rPr>
      <w:b/>
      <w:bCs/>
      <w:i/>
      <w:color w:val="253746"/>
      <w:sz w:val="12"/>
    </w:rPr>
  </w:style>
  <w:style w:type="table" w:customStyle="1" w:styleId="GenesisTableStyle">
    <w:name w:val="Genesis Table Style"/>
    <w:basedOn w:val="GenesisTableStyle1"/>
    <w:uiPriority w:val="99"/>
    <w:rsid w:val="007F7FB4"/>
    <w:tblPr>
      <w:tblBorders>
        <w:top w:val="none" w:sz="0" w:space="0" w:color="auto"/>
        <w:left w:val="none" w:sz="0" w:space="0" w:color="auto"/>
        <w:bottom w:val="none" w:sz="0" w:space="0" w:color="auto"/>
        <w:right w:val="none" w:sz="0" w:space="0" w:color="auto"/>
        <w:insideH w:val="single" w:sz="4" w:space="0" w:color="auto"/>
        <w:insideV w:val="single" w:sz="4" w:space="0" w:color="auto"/>
      </w:tblBorders>
    </w:tblPr>
    <w:tcPr>
      <w:shd w:val="clear" w:color="auto" w:fill="F2F2F2" w:themeFill="background1" w:themeFillShade="F2"/>
    </w:tcPr>
    <w:tblStylePr w:type="firstRow">
      <w:pPr>
        <w:jc w:val="left"/>
      </w:pPr>
      <w:rPr>
        <w:b/>
        <w:caps/>
        <w:smallCaps w:val="0"/>
      </w:rPr>
      <w:tblPr/>
      <w:tcPr>
        <w:shd w:val="clear" w:color="auto" w:fill="939598"/>
      </w:tcPr>
    </w:tblStylePr>
    <w:tblStylePr w:type="firstCol">
      <w:pPr>
        <w:jc w:val="left"/>
      </w:pPr>
      <w:rPr>
        <w:rFonts w:ascii="Arial" w:hAnsi="Arial"/>
        <w:b/>
        <w:sz w:val="20"/>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FFFFFF" w:themeFill="background1"/>
      </w:tcPr>
    </w:tblStylePr>
    <w:tblStylePr w:type="band1Vert">
      <w:rPr>
        <w:rFonts w:asciiTheme="minorHAnsi" w:hAnsiTheme="minorHAnsi"/>
        <w:sz w:val="20"/>
      </w:rPr>
      <w:tblPr/>
      <w:tcPr>
        <w:tcBorders>
          <w:top w:val="nil"/>
          <w:left w:val="nil"/>
          <w:bottom w:val="single" w:sz="8" w:space="0" w:color="auto"/>
          <w:right w:val="nil"/>
          <w:insideH w:val="nil"/>
          <w:insideV w:val="nil"/>
          <w:tl2br w:val="nil"/>
          <w:tr2bl w:val="nil"/>
        </w:tcBorders>
        <w:shd w:val="clear" w:color="auto" w:fill="BFBFBF" w:themeFill="background1" w:themeFillShade="BF"/>
      </w:tcPr>
    </w:tblStylePr>
    <w:tblStylePr w:type="band2Vert">
      <w:rPr>
        <w:rFonts w:asciiTheme="minorHAnsi" w:hAnsiTheme="minorHAnsi"/>
        <w:sz w:val="20"/>
      </w:rPr>
      <w:tblPr/>
      <w:tcPr>
        <w:tcBorders>
          <w:top w:val="nil"/>
          <w:left w:val="nil"/>
          <w:bottom w:val="single" w:sz="8" w:space="0" w:color="auto"/>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4" w:space="0" w:color="auto"/>
          <w:right w:val="nil"/>
          <w:insideH w:val="nil"/>
          <w:insideV w:val="nil"/>
          <w:tl2br w:val="nil"/>
          <w:tr2bl w:val="nil"/>
        </w:tcBorders>
        <w:shd w:val="clear" w:color="auto" w:fill="BFBFBF" w:themeFill="background1" w:themeFillShade="BF"/>
      </w:tcPr>
    </w:tblStylePr>
    <w:tblStylePr w:type="band2Horz">
      <w:tblPr/>
      <w:tcPr>
        <w:tcBorders>
          <w:top w:val="nil"/>
          <w:left w:val="nil"/>
          <w:bottom w:val="single" w:sz="4" w:space="0" w:color="auto"/>
          <w:right w:val="nil"/>
          <w:insideH w:val="nil"/>
          <w:insideV w:val="nil"/>
          <w:tl2br w:val="nil"/>
          <w:tr2bl w:val="nil"/>
        </w:tcBorders>
        <w:shd w:val="clear" w:color="auto" w:fill="F2F2F2" w:themeFill="background1" w:themeFillShade="F2"/>
      </w:tcPr>
    </w:tblStylePr>
    <w:tblStylePr w:type="nwCell">
      <w:rPr>
        <w:color w:val="FFFFFF" w:themeColor="background1"/>
        <w:sz w:val="20"/>
      </w:rPr>
      <w:tblPr/>
      <w:tcPr>
        <w:shd w:val="clear" w:color="auto" w:fill="E4002B"/>
      </w:tcPr>
    </w:tblStylePr>
  </w:style>
  <w:style w:type="paragraph" w:styleId="ListParagraph">
    <w:name w:val="List Paragraph"/>
    <w:basedOn w:val="Normal"/>
    <w:uiPriority w:val="34"/>
    <w:qFormat/>
    <w:rsid w:val="00641F98"/>
    <w:pPr>
      <w:ind w:left="720"/>
      <w:contextualSpacing/>
    </w:pPr>
  </w:style>
  <w:style w:type="table" w:customStyle="1" w:styleId="GenesisTableStyle1">
    <w:name w:val="Genesis Table Style 1"/>
    <w:basedOn w:val="TableNormal"/>
    <w:uiPriority w:val="99"/>
    <w:rsid w:val="00321F90"/>
    <w:pPr>
      <w:spacing w:before="60" w:after="60"/>
    </w:pPr>
    <w:tblPr>
      <w:tblStyleRowBandSize w:val="1"/>
      <w:tblStyleColBandSize w:val="1"/>
      <w:tblInd w:w="170" w:type="dxa"/>
      <w:tblBorders>
        <w:top w:val="single" w:sz="8" w:space="0" w:color="auto"/>
        <w:left w:val="single" w:sz="8" w:space="0" w:color="auto"/>
        <w:bottom w:val="single" w:sz="8" w:space="0" w:color="auto"/>
        <w:right w:val="single" w:sz="8" w:space="0" w:color="auto"/>
      </w:tblBorders>
      <w:tblCellMar>
        <w:top w:w="57" w:type="dxa"/>
        <w:bottom w:w="57" w:type="dxa"/>
      </w:tblCellMar>
    </w:tblPr>
    <w:tcPr>
      <w:shd w:val="clear" w:color="auto" w:fill="F2F2F2" w:themeFill="background1" w:themeFillShade="F2"/>
      <w:vAlign w:val="center"/>
    </w:tcPr>
    <w:tblStylePr w:type="firstRow">
      <w:pPr>
        <w:jc w:val="left"/>
      </w:pPr>
      <w:rPr>
        <w:b/>
        <w:caps/>
        <w:smallCaps w:val="0"/>
      </w:rPr>
      <w:tblPr/>
      <w:tcPr>
        <w:shd w:val="clear" w:color="auto" w:fill="939598"/>
      </w:tcPr>
    </w:tblStylePr>
    <w:tblStylePr w:type="firstCol">
      <w:pPr>
        <w:jc w:val="left"/>
      </w:pPr>
      <w:rPr>
        <w:rFonts w:ascii="Arial" w:hAnsi="Arial"/>
        <w:b/>
        <w:sz w:val="20"/>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FFFFFF" w:themeFill="background1"/>
      </w:tcPr>
    </w:tblStylePr>
    <w:tblStylePr w:type="band1Vert">
      <w:rPr>
        <w:rFonts w:asciiTheme="minorHAnsi" w:hAnsiTheme="minorHAnsi"/>
        <w:sz w:val="20"/>
      </w:rPr>
      <w:tblPr/>
      <w:tcPr>
        <w:tcBorders>
          <w:top w:val="nil"/>
          <w:left w:val="nil"/>
          <w:bottom w:val="nil"/>
          <w:right w:val="nil"/>
          <w:insideH w:val="nil"/>
          <w:insideV w:val="nil"/>
          <w:tl2br w:val="nil"/>
          <w:tr2bl w:val="nil"/>
        </w:tcBorders>
        <w:shd w:val="clear" w:color="auto" w:fill="BFBFBF" w:themeFill="background1" w:themeFillShade="BF"/>
      </w:tcPr>
    </w:tblStylePr>
    <w:tblStylePr w:type="band2Vert">
      <w:rPr>
        <w:rFonts w:asciiTheme="minorHAnsi" w:hAnsiTheme="minorHAnsi"/>
        <w:sz w:val="20"/>
      </w:rPr>
    </w:tblStylePr>
    <w:tblStylePr w:type="band1Horz">
      <w:tblPr/>
      <w:tcPr>
        <w:tcBorders>
          <w:top w:val="nil"/>
          <w:left w:val="nil"/>
          <w:bottom w:val="nil"/>
          <w:right w:val="nil"/>
          <w:insideH w:val="nil"/>
          <w:insideV w:val="nil"/>
          <w:tl2br w:val="nil"/>
          <w:tr2bl w:val="nil"/>
        </w:tcBorders>
        <w:shd w:val="clear" w:color="auto" w:fill="BFBFBF" w:themeFill="background1" w:themeFillShade="BF"/>
      </w:tcPr>
    </w:tblStylePr>
    <w:tblStylePr w:type="nwCell">
      <w:rPr>
        <w:color w:val="FFFFFF" w:themeColor="background1"/>
        <w:sz w:val="20"/>
      </w:rPr>
      <w:tblPr/>
      <w:tcPr>
        <w:shd w:val="clear" w:color="auto" w:fill="E4002B"/>
      </w:tcPr>
    </w:tblStylePr>
  </w:style>
  <w:style w:type="paragraph" w:customStyle="1" w:styleId="ProjectTitle">
    <w:name w:val="Project Title"/>
    <w:basedOn w:val="Normal"/>
    <w:link w:val="ProjectTitleChar"/>
    <w:uiPriority w:val="19"/>
    <w:semiHidden/>
    <w:rsid w:val="00691714"/>
    <w:pPr>
      <w:tabs>
        <w:tab w:val="right" w:pos="8931"/>
      </w:tabs>
      <w:spacing w:before="240" w:after="480"/>
      <w:ind w:right="-45"/>
      <w:jc w:val="right"/>
    </w:pPr>
    <w:rPr>
      <w:b/>
      <w:sz w:val="36"/>
      <w:szCs w:val="36"/>
    </w:rPr>
  </w:style>
  <w:style w:type="character" w:styleId="PlaceholderText">
    <w:name w:val="Placeholder Text"/>
    <w:basedOn w:val="DefaultParagraphFont"/>
    <w:uiPriority w:val="99"/>
    <w:semiHidden/>
    <w:rsid w:val="00D20D17"/>
    <w:rPr>
      <w:color w:val="808080"/>
    </w:rPr>
  </w:style>
  <w:style w:type="character" w:customStyle="1" w:styleId="ProjectTitleChar">
    <w:name w:val="Project Title Char"/>
    <w:basedOn w:val="DefaultParagraphFont"/>
    <w:link w:val="ProjectTitle"/>
    <w:uiPriority w:val="19"/>
    <w:semiHidden/>
    <w:rsid w:val="00A15600"/>
    <w:rPr>
      <w:b/>
      <w:sz w:val="36"/>
      <w:szCs w:val="36"/>
    </w:rPr>
  </w:style>
  <w:style w:type="paragraph" w:customStyle="1" w:styleId="Project">
    <w:name w:val="Project"/>
    <w:basedOn w:val="Normal"/>
    <w:uiPriority w:val="99"/>
    <w:semiHidden/>
    <w:rsid w:val="006C7C82"/>
    <w:pPr>
      <w:jc w:val="left"/>
    </w:pPr>
    <w:rPr>
      <w:szCs w:val="16"/>
    </w:rPr>
  </w:style>
  <w:style w:type="paragraph" w:customStyle="1" w:styleId="DocumentRevNo">
    <w:name w:val="Document/Rev No"/>
    <w:basedOn w:val="Normal"/>
    <w:uiPriority w:val="19"/>
    <w:semiHidden/>
    <w:rsid w:val="00BD1FB4"/>
    <w:pPr>
      <w:jc w:val="left"/>
    </w:pPr>
    <w:rPr>
      <w:szCs w:val="16"/>
    </w:rPr>
  </w:style>
  <w:style w:type="paragraph" w:styleId="Date">
    <w:name w:val="Date"/>
    <w:basedOn w:val="Normal"/>
    <w:next w:val="Normal"/>
    <w:link w:val="DateChar"/>
    <w:uiPriority w:val="19"/>
    <w:semiHidden/>
    <w:rsid w:val="00BD1FB4"/>
    <w:pPr>
      <w:jc w:val="left"/>
    </w:pPr>
    <w:rPr>
      <w:szCs w:val="16"/>
    </w:rPr>
  </w:style>
  <w:style w:type="character" w:customStyle="1" w:styleId="DateChar">
    <w:name w:val="Date Char"/>
    <w:basedOn w:val="DefaultParagraphFont"/>
    <w:link w:val="Date"/>
    <w:uiPriority w:val="19"/>
    <w:semiHidden/>
    <w:rsid w:val="00A15600"/>
    <w:rPr>
      <w:szCs w:val="16"/>
    </w:rPr>
  </w:style>
  <w:style w:type="paragraph" w:styleId="ListBullet3">
    <w:name w:val="List Bullet 3"/>
    <w:basedOn w:val="ListBulletLevel2"/>
    <w:uiPriority w:val="8"/>
    <w:qFormat/>
    <w:rsid w:val="009531D9"/>
    <w:pPr>
      <w:numPr>
        <w:ilvl w:val="2"/>
        <w:numId w:val="3"/>
      </w:numPr>
    </w:pPr>
  </w:style>
  <w:style w:type="paragraph" w:styleId="ListBullet2">
    <w:name w:val="List Bullet 2"/>
    <w:basedOn w:val="ListBulletLevel2"/>
    <w:uiPriority w:val="7"/>
    <w:qFormat/>
    <w:rsid w:val="009531D9"/>
    <w:pPr>
      <w:numPr>
        <w:numId w:val="3"/>
      </w:numPr>
    </w:pPr>
  </w:style>
  <w:style w:type="numbering" w:customStyle="1" w:styleId="ListBullets">
    <w:name w:val="ListBullets"/>
    <w:uiPriority w:val="99"/>
    <w:rsid w:val="009531D9"/>
    <w:pPr>
      <w:numPr>
        <w:numId w:val="3"/>
      </w:numPr>
    </w:pPr>
  </w:style>
  <w:style w:type="paragraph" w:styleId="ListNumber2">
    <w:name w:val="List Number 2"/>
    <w:basedOn w:val="Normal"/>
    <w:uiPriority w:val="10"/>
    <w:qFormat/>
    <w:rsid w:val="009805F5"/>
    <w:pPr>
      <w:numPr>
        <w:ilvl w:val="1"/>
        <w:numId w:val="5"/>
      </w:numPr>
      <w:spacing w:before="120" w:after="120"/>
    </w:pPr>
  </w:style>
  <w:style w:type="paragraph" w:styleId="ListBullet4">
    <w:name w:val="List Bullet 4"/>
    <w:basedOn w:val="Normal"/>
    <w:uiPriority w:val="99"/>
    <w:semiHidden/>
    <w:rsid w:val="007B4B3E"/>
    <w:pPr>
      <w:numPr>
        <w:ilvl w:val="3"/>
        <w:numId w:val="4"/>
      </w:numPr>
      <w:contextualSpacing/>
    </w:pPr>
  </w:style>
  <w:style w:type="numbering" w:customStyle="1" w:styleId="ListNumbers">
    <w:name w:val="ListNumbers"/>
    <w:uiPriority w:val="99"/>
    <w:rsid w:val="009805F5"/>
    <w:pPr>
      <w:numPr>
        <w:numId w:val="5"/>
      </w:numPr>
    </w:pPr>
  </w:style>
  <w:style w:type="table" w:customStyle="1" w:styleId="GenesisTableStyle2">
    <w:name w:val="Genesis Table Style 2"/>
    <w:basedOn w:val="GenesisTableStyle1"/>
    <w:uiPriority w:val="99"/>
    <w:rsid w:val="007F7FB4"/>
    <w:tblPr>
      <w:tblBorders>
        <w:top w:val="none" w:sz="0" w:space="0" w:color="auto"/>
        <w:left w:val="none" w:sz="0" w:space="0" w:color="auto"/>
        <w:bottom w:val="none" w:sz="0" w:space="0" w:color="auto"/>
        <w:right w:val="none" w:sz="0" w:space="0" w:color="auto"/>
        <w:insideH w:val="single" w:sz="6" w:space="0" w:color="auto"/>
      </w:tblBorders>
    </w:tblPr>
    <w:tcPr>
      <w:shd w:val="clear" w:color="auto" w:fill="F2F2F2" w:themeFill="background1" w:themeFillShade="F2"/>
    </w:tcPr>
    <w:tblStylePr w:type="firstRow">
      <w:pPr>
        <w:jc w:val="left"/>
      </w:pPr>
      <w:rPr>
        <w:b/>
        <w:caps/>
        <w:smallCaps w:val="0"/>
      </w:rPr>
      <w:tblPr/>
      <w:tcPr>
        <w:shd w:val="clear" w:color="auto" w:fill="939598"/>
      </w:tcPr>
    </w:tblStylePr>
    <w:tblStylePr w:type="firstCol">
      <w:pPr>
        <w:jc w:val="left"/>
      </w:pPr>
      <w:rPr>
        <w:rFonts w:ascii="Arial" w:hAnsi="Arial"/>
        <w:b/>
        <w:sz w:val="20"/>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FFFFFF" w:themeFill="background1"/>
      </w:tcPr>
    </w:tblStylePr>
    <w:tblStylePr w:type="band1Vert">
      <w:rPr>
        <w:rFonts w:asciiTheme="minorHAnsi" w:hAnsiTheme="minorHAnsi"/>
        <w:sz w:val="20"/>
      </w:rPr>
      <w:tblPr/>
      <w:tcPr>
        <w:tcBorders>
          <w:top w:val="nil"/>
          <w:left w:val="nil"/>
          <w:bottom w:val="single" w:sz="8" w:space="0" w:color="auto"/>
          <w:right w:val="nil"/>
          <w:insideH w:val="nil"/>
          <w:insideV w:val="nil"/>
          <w:tl2br w:val="nil"/>
          <w:tr2bl w:val="nil"/>
        </w:tcBorders>
        <w:shd w:val="clear" w:color="auto" w:fill="BFBFBF" w:themeFill="background1" w:themeFillShade="BF"/>
      </w:tcPr>
    </w:tblStylePr>
    <w:tblStylePr w:type="band2Vert">
      <w:rPr>
        <w:rFonts w:asciiTheme="minorHAnsi" w:hAnsiTheme="minorHAnsi"/>
        <w:sz w:val="20"/>
      </w:rPr>
      <w:tblPr/>
      <w:tcPr>
        <w:tcBorders>
          <w:top w:val="nil"/>
          <w:left w:val="nil"/>
          <w:bottom w:val="single" w:sz="8" w:space="0" w:color="auto"/>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4" w:space="0" w:color="auto"/>
          <w:right w:val="nil"/>
          <w:insideH w:val="nil"/>
          <w:insideV w:val="nil"/>
          <w:tl2br w:val="nil"/>
          <w:tr2bl w:val="nil"/>
        </w:tcBorders>
        <w:shd w:val="clear" w:color="auto" w:fill="BFBFBF" w:themeFill="background1" w:themeFillShade="BF"/>
      </w:tcPr>
    </w:tblStylePr>
    <w:tblStylePr w:type="band2Horz">
      <w:tblPr/>
      <w:tcPr>
        <w:tcBorders>
          <w:top w:val="nil"/>
          <w:left w:val="nil"/>
          <w:bottom w:val="single" w:sz="4" w:space="0" w:color="auto"/>
          <w:right w:val="nil"/>
          <w:insideH w:val="nil"/>
          <w:insideV w:val="nil"/>
          <w:tl2br w:val="nil"/>
          <w:tr2bl w:val="nil"/>
        </w:tcBorders>
        <w:shd w:val="clear" w:color="auto" w:fill="F2F2F2" w:themeFill="background1" w:themeFillShade="F2"/>
      </w:tcPr>
    </w:tblStylePr>
    <w:tblStylePr w:type="nwCell">
      <w:rPr>
        <w:color w:val="FFFFFF" w:themeColor="background1"/>
        <w:sz w:val="20"/>
      </w:rPr>
      <w:tblPr/>
      <w:tcPr>
        <w:shd w:val="clear" w:color="auto" w:fill="E4002B"/>
      </w:tcPr>
    </w:tblStylePr>
  </w:style>
  <w:style w:type="paragraph" w:styleId="ListNumber3">
    <w:name w:val="List Number 3"/>
    <w:basedOn w:val="Normal"/>
    <w:uiPriority w:val="10"/>
    <w:qFormat/>
    <w:rsid w:val="009805F5"/>
    <w:pPr>
      <w:numPr>
        <w:ilvl w:val="2"/>
        <w:numId w:val="5"/>
      </w:numPr>
      <w:contextualSpacing/>
    </w:pPr>
  </w:style>
  <w:style w:type="paragraph" w:customStyle="1" w:styleId="table">
    <w:name w:val="table"/>
    <w:basedOn w:val="Normal"/>
    <w:rsid w:val="00D261C4"/>
    <w:pPr>
      <w:tabs>
        <w:tab w:val="left" w:pos="426"/>
        <w:tab w:val="left" w:pos="1134"/>
      </w:tabs>
      <w:spacing w:after="240"/>
      <w:ind w:right="-1"/>
      <w:jc w:val="center"/>
    </w:pPr>
    <w:rPr>
      <w:rFonts w:ascii="Times New Roman" w:eastAsia="Times New Roman" w:hAnsi="Times New Roman"/>
      <w:color w:val="000000"/>
      <w:sz w:val="20"/>
      <w:szCs w:val="20"/>
      <w:lang w:eastAsia="nb-NO"/>
    </w:rPr>
  </w:style>
  <w:style w:type="paragraph" w:customStyle="1" w:styleId="Default">
    <w:name w:val="Default"/>
    <w:rsid w:val="00DF225E"/>
    <w:pPr>
      <w:autoSpaceDE w:val="0"/>
      <w:autoSpaceDN w:val="0"/>
      <w:adjustRightInd w:val="0"/>
    </w:pPr>
    <w:rPr>
      <w:rFonts w:ascii="Trebuchet MS" w:hAnsi="Trebuchet MS" w:cs="Trebuchet MS"/>
      <w:color w:val="000000"/>
      <w:sz w:val="24"/>
      <w:szCs w:val="24"/>
    </w:rPr>
  </w:style>
  <w:style w:type="paragraph" w:styleId="BodyText2">
    <w:name w:val="Body Text 2"/>
    <w:basedOn w:val="Normal"/>
    <w:link w:val="BodyText2Char"/>
    <w:uiPriority w:val="99"/>
    <w:semiHidden/>
    <w:unhideWhenUsed/>
    <w:rsid w:val="00631955"/>
    <w:pPr>
      <w:spacing w:after="120" w:line="480" w:lineRule="auto"/>
    </w:pPr>
  </w:style>
  <w:style w:type="character" w:customStyle="1" w:styleId="BodyText2Char">
    <w:name w:val="Body Text 2 Char"/>
    <w:basedOn w:val="DefaultParagraphFont"/>
    <w:link w:val="BodyText2"/>
    <w:uiPriority w:val="99"/>
    <w:semiHidden/>
    <w:rsid w:val="00631955"/>
  </w:style>
  <w:style w:type="paragraph" w:customStyle="1" w:styleId="Char">
    <w:name w:val="Char"/>
    <w:basedOn w:val="Normal"/>
    <w:rsid w:val="00572520"/>
    <w:pPr>
      <w:spacing w:after="160" w:line="240" w:lineRule="exact"/>
      <w:jc w:val="left"/>
    </w:pPr>
    <w:rPr>
      <w:rFonts w:ascii="Tahoma" w:eastAsia="Times New Roman" w:hAnsi="Tahoma"/>
      <w:sz w:val="20"/>
      <w:szCs w:val="20"/>
      <w:lang w:val="en-US"/>
    </w:rPr>
  </w:style>
  <w:style w:type="character" w:styleId="CommentReference">
    <w:name w:val="annotation reference"/>
    <w:basedOn w:val="DefaultParagraphFont"/>
    <w:uiPriority w:val="99"/>
    <w:semiHidden/>
    <w:unhideWhenUsed/>
    <w:rsid w:val="00A4565D"/>
    <w:rPr>
      <w:sz w:val="16"/>
      <w:szCs w:val="16"/>
    </w:rPr>
  </w:style>
  <w:style w:type="paragraph" w:styleId="CommentText">
    <w:name w:val="annotation text"/>
    <w:basedOn w:val="Normal"/>
    <w:link w:val="CommentTextChar"/>
    <w:uiPriority w:val="99"/>
    <w:semiHidden/>
    <w:unhideWhenUsed/>
    <w:rsid w:val="00A4565D"/>
    <w:rPr>
      <w:sz w:val="20"/>
      <w:szCs w:val="20"/>
    </w:rPr>
  </w:style>
  <w:style w:type="character" w:customStyle="1" w:styleId="CommentTextChar">
    <w:name w:val="Comment Text Char"/>
    <w:basedOn w:val="DefaultParagraphFont"/>
    <w:link w:val="CommentText"/>
    <w:uiPriority w:val="99"/>
    <w:semiHidden/>
    <w:rsid w:val="00A4565D"/>
    <w:rPr>
      <w:sz w:val="20"/>
      <w:szCs w:val="20"/>
    </w:rPr>
  </w:style>
  <w:style w:type="paragraph" w:styleId="CommentSubject">
    <w:name w:val="annotation subject"/>
    <w:basedOn w:val="CommentText"/>
    <w:next w:val="CommentText"/>
    <w:link w:val="CommentSubjectChar"/>
    <w:uiPriority w:val="99"/>
    <w:semiHidden/>
    <w:unhideWhenUsed/>
    <w:rsid w:val="00A4565D"/>
    <w:rPr>
      <w:b/>
      <w:bCs/>
    </w:rPr>
  </w:style>
  <w:style w:type="character" w:customStyle="1" w:styleId="CommentSubjectChar">
    <w:name w:val="Comment Subject Char"/>
    <w:basedOn w:val="CommentTextChar"/>
    <w:link w:val="CommentSubject"/>
    <w:uiPriority w:val="99"/>
    <w:semiHidden/>
    <w:rsid w:val="00A4565D"/>
    <w:rPr>
      <w:b/>
      <w:bCs/>
      <w:sz w:val="20"/>
      <w:szCs w:val="20"/>
    </w:rPr>
  </w:style>
  <w:style w:type="paragraph" w:styleId="Revision">
    <w:name w:val="Revision"/>
    <w:hidden/>
    <w:uiPriority w:val="99"/>
    <w:semiHidden/>
    <w:rsid w:val="00516013"/>
  </w:style>
  <w:style w:type="character" w:styleId="FollowedHyperlink">
    <w:name w:val="FollowedHyperlink"/>
    <w:basedOn w:val="DefaultParagraphFont"/>
    <w:uiPriority w:val="99"/>
    <w:semiHidden/>
    <w:unhideWhenUsed/>
    <w:rsid w:val="00545CEF"/>
    <w:rPr>
      <w:color w:val="800080" w:themeColor="followedHyperlink"/>
      <w:u w:val="single"/>
    </w:rPr>
  </w:style>
  <w:style w:type="character" w:styleId="FootnoteReference">
    <w:name w:val="footnote reference"/>
    <w:basedOn w:val="DefaultParagraphFont"/>
    <w:uiPriority w:val="99"/>
    <w:semiHidden/>
    <w:unhideWhenUsed/>
    <w:rsid w:val="00BC3A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29"/>
    <w:lsdException w:name="caption" w:uiPriority="11"/>
    <w:lsdException w:name="List Bullet" w:qFormat="1"/>
    <w:lsdException w:name="List Number" w:qFormat="1"/>
    <w:lsdException w:name="List 4" w:unhideWhenUsed="0"/>
    <w:lsdException w:name="List 5" w:unhideWhenUsed="0"/>
    <w:lsdException w:name="List Bullet 2" w:qFormat="1"/>
    <w:lsdException w:name="List Bullet 3" w:qFormat="1"/>
    <w:lsdException w:name="List Number 2" w:qFormat="1"/>
    <w:lsdException w:name="List Number 3" w:qFormat="1"/>
    <w:lsdException w:name="Title" w:semiHidden="0" w:uiPriority="10" w:unhideWhenUsed="0"/>
    <w:lsdException w:name="Default Paragraph Font" w:uiPriority="1"/>
    <w:lsdException w:name="Body Text" w:uiPriority="5" w:qFormat="1"/>
    <w:lsdException w:name="Subtitle" w:semiHidden="0" w:uiPriority="11" w:unhideWhenUsed="0"/>
    <w:lsdException w:name="Salutation"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623DF"/>
    <w:pPr>
      <w:jc w:val="both"/>
    </w:pPr>
  </w:style>
  <w:style w:type="paragraph" w:styleId="Heading1">
    <w:name w:val="heading 1"/>
    <w:basedOn w:val="Normal"/>
    <w:next w:val="BodyText"/>
    <w:link w:val="Heading1Char"/>
    <w:uiPriority w:val="1"/>
    <w:qFormat/>
    <w:rsid w:val="006B0376"/>
    <w:pPr>
      <w:keepNext/>
      <w:keepLines/>
      <w:pageBreakBefore/>
      <w:numPr>
        <w:numId w:val="1"/>
      </w:numPr>
      <w:spacing w:after="120"/>
      <w:ind w:left="360"/>
      <w:jc w:val="left"/>
      <w:outlineLvl w:val="0"/>
    </w:pPr>
    <w:rPr>
      <w:rFonts w:asciiTheme="majorHAnsi" w:eastAsiaTheme="majorEastAsia" w:hAnsiTheme="majorHAnsi" w:cstheme="majorBidi"/>
      <w:b/>
      <w:bCs/>
      <w:caps/>
      <w:sz w:val="32"/>
      <w:szCs w:val="28"/>
    </w:rPr>
  </w:style>
  <w:style w:type="paragraph" w:styleId="Heading2">
    <w:name w:val="heading 2"/>
    <w:basedOn w:val="Normal"/>
    <w:next w:val="BodyText"/>
    <w:link w:val="Heading2Char"/>
    <w:uiPriority w:val="2"/>
    <w:qFormat/>
    <w:rsid w:val="00A56F34"/>
    <w:pPr>
      <w:keepNext/>
      <w:keepLines/>
      <w:numPr>
        <w:ilvl w:val="1"/>
        <w:numId w:val="1"/>
      </w:numPr>
      <w:spacing w:before="360" w:after="120"/>
      <w:ind w:left="576"/>
      <w:outlineLvl w:val="1"/>
    </w:pPr>
    <w:rPr>
      <w:rFonts w:eastAsiaTheme="majorEastAsia" w:cstheme="majorBidi"/>
      <w:b/>
      <w:bCs/>
      <w:color w:val="E4002B"/>
      <w:sz w:val="28"/>
      <w:szCs w:val="26"/>
    </w:rPr>
  </w:style>
  <w:style w:type="paragraph" w:styleId="Heading3">
    <w:name w:val="heading 3"/>
    <w:basedOn w:val="Normal"/>
    <w:next w:val="BodyText"/>
    <w:link w:val="Heading3Char"/>
    <w:uiPriority w:val="3"/>
    <w:qFormat/>
    <w:rsid w:val="006A309B"/>
    <w:pPr>
      <w:keepNext/>
      <w:keepLines/>
      <w:numPr>
        <w:ilvl w:val="2"/>
        <w:numId w:val="1"/>
      </w:numPr>
      <w:spacing w:before="360" w:after="120"/>
      <w:ind w:left="720"/>
      <w:outlineLvl w:val="2"/>
    </w:pPr>
    <w:rPr>
      <w:rFonts w:eastAsiaTheme="majorEastAsia" w:cstheme="majorBidi"/>
      <w:b/>
      <w:bCs/>
      <w:color w:val="E4002B"/>
      <w:sz w:val="24"/>
    </w:rPr>
  </w:style>
  <w:style w:type="paragraph" w:styleId="Heading4">
    <w:name w:val="heading 4"/>
    <w:basedOn w:val="Normal"/>
    <w:next w:val="Normal"/>
    <w:link w:val="Heading4Char"/>
    <w:uiPriority w:val="4"/>
    <w:qFormat/>
    <w:rsid w:val="006B0376"/>
    <w:pPr>
      <w:keepNext/>
      <w:keepLines/>
      <w:numPr>
        <w:ilvl w:val="3"/>
        <w:numId w:val="1"/>
      </w:numPr>
      <w:spacing w:before="360" w:after="120"/>
      <w:outlineLvl w:val="3"/>
    </w:pPr>
    <w:rPr>
      <w:rFonts w:asciiTheme="majorHAnsi" w:eastAsiaTheme="majorEastAsia" w:hAnsiTheme="majorHAnsi" w:cstheme="majorBidi"/>
      <w:b/>
      <w:bCs/>
      <w:iCs/>
      <w:color w:val="E4002B"/>
    </w:rPr>
  </w:style>
  <w:style w:type="paragraph" w:styleId="Heading5">
    <w:name w:val="heading 5"/>
    <w:basedOn w:val="Normal"/>
    <w:next w:val="Normal"/>
    <w:link w:val="Heading5Char"/>
    <w:uiPriority w:val="9"/>
    <w:semiHidden/>
    <w:rsid w:val="00DC0517"/>
    <w:pPr>
      <w:keepNext/>
      <w:keepLines/>
      <w:numPr>
        <w:ilvl w:val="4"/>
        <w:numId w:val="1"/>
      </w:numPr>
      <w:spacing w:before="200"/>
      <w:outlineLvl w:val="4"/>
    </w:pPr>
    <w:rPr>
      <w:rFonts w:asciiTheme="majorHAnsi" w:eastAsiaTheme="majorEastAsia" w:hAnsiTheme="majorHAnsi" w:cstheme="majorBidi"/>
      <w:color w:val="710015" w:themeColor="accent1" w:themeShade="7F"/>
    </w:rPr>
  </w:style>
  <w:style w:type="paragraph" w:styleId="Heading6">
    <w:name w:val="heading 6"/>
    <w:basedOn w:val="Normal"/>
    <w:next w:val="Normal"/>
    <w:link w:val="Heading6Char"/>
    <w:uiPriority w:val="9"/>
    <w:semiHidden/>
    <w:rsid w:val="00DC0517"/>
    <w:pPr>
      <w:keepNext/>
      <w:keepLines/>
      <w:numPr>
        <w:ilvl w:val="5"/>
        <w:numId w:val="1"/>
      </w:numPr>
      <w:spacing w:before="200"/>
      <w:outlineLvl w:val="5"/>
    </w:pPr>
    <w:rPr>
      <w:rFonts w:asciiTheme="majorHAnsi" w:eastAsiaTheme="majorEastAsia" w:hAnsiTheme="majorHAnsi" w:cstheme="majorBidi"/>
      <w:i/>
      <w:iCs/>
      <w:color w:val="710015" w:themeColor="accent1" w:themeShade="7F"/>
    </w:rPr>
  </w:style>
  <w:style w:type="paragraph" w:styleId="Heading7">
    <w:name w:val="heading 7"/>
    <w:basedOn w:val="Normal"/>
    <w:next w:val="Normal"/>
    <w:link w:val="Heading7Char"/>
    <w:uiPriority w:val="9"/>
    <w:semiHidden/>
    <w:rsid w:val="00DC051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C0517"/>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rsid w:val="00DC051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semiHidden/>
    <w:rsid w:val="00581CF2"/>
    <w:pPr>
      <w:spacing w:after="300"/>
      <w:contextualSpacing/>
    </w:pPr>
    <w:rPr>
      <w:rFonts w:eastAsiaTheme="majorEastAsia" w:cstheme="majorBidi"/>
      <w:b/>
      <w:spacing w:val="5"/>
      <w:kern w:val="28"/>
      <w:sz w:val="42"/>
      <w:szCs w:val="52"/>
    </w:rPr>
  </w:style>
  <w:style w:type="character" w:customStyle="1" w:styleId="TitleChar">
    <w:name w:val="Title Char"/>
    <w:basedOn w:val="DefaultParagraphFont"/>
    <w:link w:val="Title"/>
    <w:uiPriority w:val="99"/>
    <w:semiHidden/>
    <w:rsid w:val="00A15600"/>
    <w:rPr>
      <w:rFonts w:eastAsiaTheme="majorEastAsia" w:cstheme="majorBidi"/>
      <w:b/>
      <w:spacing w:val="5"/>
      <w:kern w:val="28"/>
      <w:sz w:val="42"/>
      <w:szCs w:val="52"/>
    </w:rPr>
  </w:style>
  <w:style w:type="paragraph" w:styleId="Subtitle">
    <w:name w:val="Subtitle"/>
    <w:basedOn w:val="Normal"/>
    <w:next w:val="BodyText"/>
    <w:link w:val="SubtitleChar"/>
    <w:uiPriority w:val="99"/>
    <w:semiHidden/>
    <w:rsid w:val="00D76663"/>
    <w:pPr>
      <w:keepNext/>
      <w:pageBreakBefore/>
      <w:numPr>
        <w:ilvl w:val="1"/>
      </w:numPr>
    </w:pPr>
    <w:rPr>
      <w:rFonts w:eastAsiaTheme="majorEastAsia" w:cstheme="majorBidi"/>
      <w:b/>
      <w:iCs/>
      <w:spacing w:val="5"/>
      <w:sz w:val="28"/>
      <w:szCs w:val="24"/>
    </w:rPr>
  </w:style>
  <w:style w:type="character" w:customStyle="1" w:styleId="SubtitleChar">
    <w:name w:val="Subtitle Char"/>
    <w:basedOn w:val="DefaultParagraphFont"/>
    <w:link w:val="Subtitle"/>
    <w:uiPriority w:val="99"/>
    <w:semiHidden/>
    <w:rsid w:val="00A15600"/>
    <w:rPr>
      <w:rFonts w:eastAsiaTheme="majorEastAsia" w:cstheme="majorBidi"/>
      <w:b/>
      <w:iCs/>
      <w:spacing w:val="5"/>
      <w:sz w:val="28"/>
      <w:szCs w:val="24"/>
    </w:rPr>
  </w:style>
  <w:style w:type="paragraph" w:styleId="Header">
    <w:name w:val="header"/>
    <w:basedOn w:val="Normal"/>
    <w:link w:val="HeaderChar"/>
    <w:uiPriority w:val="29"/>
    <w:rsid w:val="001E7340"/>
    <w:pPr>
      <w:tabs>
        <w:tab w:val="center" w:pos="4513"/>
        <w:tab w:val="right" w:pos="9026"/>
      </w:tabs>
    </w:pPr>
    <w:rPr>
      <w:sz w:val="18"/>
    </w:rPr>
  </w:style>
  <w:style w:type="character" w:customStyle="1" w:styleId="HeaderChar">
    <w:name w:val="Header Char"/>
    <w:basedOn w:val="DefaultParagraphFont"/>
    <w:link w:val="Header"/>
    <w:uiPriority w:val="29"/>
    <w:rsid w:val="00A15600"/>
    <w:rPr>
      <w:sz w:val="18"/>
    </w:rPr>
  </w:style>
  <w:style w:type="paragraph" w:styleId="Footer">
    <w:name w:val="footer"/>
    <w:basedOn w:val="Normal"/>
    <w:link w:val="FooterChar"/>
    <w:uiPriority w:val="99"/>
    <w:rsid w:val="001E7340"/>
    <w:pPr>
      <w:tabs>
        <w:tab w:val="center" w:pos="4513"/>
        <w:tab w:val="right" w:pos="9026"/>
      </w:tabs>
    </w:pPr>
    <w:rPr>
      <w:color w:val="253746"/>
      <w:sz w:val="16"/>
    </w:rPr>
  </w:style>
  <w:style w:type="character" w:customStyle="1" w:styleId="FooterChar">
    <w:name w:val="Footer Char"/>
    <w:basedOn w:val="DefaultParagraphFont"/>
    <w:link w:val="Footer"/>
    <w:uiPriority w:val="99"/>
    <w:rsid w:val="00A15600"/>
    <w:rPr>
      <w:color w:val="253746"/>
      <w:sz w:val="16"/>
    </w:rPr>
  </w:style>
  <w:style w:type="paragraph" w:styleId="BalloonText">
    <w:name w:val="Balloon Text"/>
    <w:basedOn w:val="Normal"/>
    <w:link w:val="BalloonTextChar"/>
    <w:uiPriority w:val="99"/>
    <w:semiHidden/>
    <w:rsid w:val="007828F2"/>
    <w:rPr>
      <w:rFonts w:ascii="Tahoma" w:hAnsi="Tahoma" w:cs="Tahoma"/>
      <w:sz w:val="16"/>
      <w:szCs w:val="16"/>
    </w:rPr>
  </w:style>
  <w:style w:type="character" w:customStyle="1" w:styleId="BalloonTextChar">
    <w:name w:val="Balloon Text Char"/>
    <w:basedOn w:val="DefaultParagraphFont"/>
    <w:link w:val="BalloonText"/>
    <w:uiPriority w:val="99"/>
    <w:semiHidden/>
    <w:rsid w:val="00A15600"/>
    <w:rPr>
      <w:rFonts w:ascii="Tahoma" w:hAnsi="Tahoma" w:cs="Tahoma"/>
      <w:sz w:val="16"/>
      <w:szCs w:val="16"/>
    </w:rPr>
  </w:style>
  <w:style w:type="character" w:styleId="Hyperlink">
    <w:name w:val="Hyperlink"/>
    <w:basedOn w:val="DefaultParagraphFont"/>
    <w:uiPriority w:val="99"/>
    <w:rsid w:val="007462F5"/>
    <w:rPr>
      <w:color w:val="0000FF" w:themeColor="hyperlink"/>
      <w:u w:val="single"/>
    </w:rPr>
  </w:style>
  <w:style w:type="table" w:styleId="TableGrid">
    <w:name w:val="Table Grid"/>
    <w:basedOn w:val="TableNormal"/>
    <w:uiPriority w:val="59"/>
    <w:rsid w:val="00DC7DB0"/>
    <w:tblP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style>
  <w:style w:type="paragraph" w:customStyle="1" w:styleId="TitleofSection">
    <w:name w:val="Title of Section"/>
    <w:basedOn w:val="Normal"/>
    <w:link w:val="TitleofSectionChar"/>
    <w:uiPriority w:val="99"/>
    <w:semiHidden/>
    <w:rsid w:val="00C774D0"/>
    <w:pPr>
      <w:spacing w:before="720"/>
    </w:pPr>
    <w:rPr>
      <w:b/>
      <w:sz w:val="54"/>
      <w:szCs w:val="54"/>
    </w:rPr>
  </w:style>
  <w:style w:type="character" w:customStyle="1" w:styleId="Heading1Char">
    <w:name w:val="Heading 1 Char"/>
    <w:basedOn w:val="DefaultParagraphFont"/>
    <w:link w:val="Heading1"/>
    <w:uiPriority w:val="1"/>
    <w:rsid w:val="00190292"/>
    <w:rPr>
      <w:rFonts w:asciiTheme="majorHAnsi" w:eastAsiaTheme="majorEastAsia" w:hAnsiTheme="majorHAnsi" w:cstheme="majorBidi"/>
      <w:b/>
      <w:bCs/>
      <w:caps/>
      <w:sz w:val="32"/>
      <w:szCs w:val="28"/>
    </w:rPr>
  </w:style>
  <w:style w:type="character" w:customStyle="1" w:styleId="TitleofSectionChar">
    <w:name w:val="Title of Section Char"/>
    <w:basedOn w:val="DefaultParagraphFont"/>
    <w:link w:val="TitleofSection"/>
    <w:uiPriority w:val="99"/>
    <w:semiHidden/>
    <w:rsid w:val="00A15600"/>
    <w:rPr>
      <w:b/>
      <w:sz w:val="54"/>
      <w:szCs w:val="54"/>
    </w:rPr>
  </w:style>
  <w:style w:type="character" w:customStyle="1" w:styleId="Heading2Char">
    <w:name w:val="Heading 2 Char"/>
    <w:basedOn w:val="DefaultParagraphFont"/>
    <w:link w:val="Heading2"/>
    <w:uiPriority w:val="2"/>
    <w:rsid w:val="00A56F34"/>
    <w:rPr>
      <w:rFonts w:eastAsiaTheme="majorEastAsia" w:cstheme="majorBidi"/>
      <w:b/>
      <w:bCs/>
      <w:color w:val="E4002B"/>
      <w:sz w:val="28"/>
      <w:szCs w:val="26"/>
    </w:rPr>
  </w:style>
  <w:style w:type="character" w:customStyle="1" w:styleId="Heading3Char">
    <w:name w:val="Heading 3 Char"/>
    <w:basedOn w:val="DefaultParagraphFont"/>
    <w:link w:val="Heading3"/>
    <w:uiPriority w:val="3"/>
    <w:rsid w:val="00190292"/>
    <w:rPr>
      <w:rFonts w:eastAsiaTheme="majorEastAsia" w:cstheme="majorBidi"/>
      <w:b/>
      <w:bCs/>
      <w:color w:val="E4002B"/>
      <w:sz w:val="24"/>
    </w:rPr>
  </w:style>
  <w:style w:type="character" w:customStyle="1" w:styleId="Heading4Char">
    <w:name w:val="Heading 4 Char"/>
    <w:basedOn w:val="DefaultParagraphFont"/>
    <w:link w:val="Heading4"/>
    <w:uiPriority w:val="4"/>
    <w:rsid w:val="00190292"/>
    <w:rPr>
      <w:rFonts w:asciiTheme="majorHAnsi" w:eastAsiaTheme="majorEastAsia" w:hAnsiTheme="majorHAnsi" w:cstheme="majorBidi"/>
      <w:b/>
      <w:bCs/>
      <w:iCs/>
      <w:color w:val="E4002B"/>
    </w:rPr>
  </w:style>
  <w:style w:type="character" w:customStyle="1" w:styleId="Heading5Char">
    <w:name w:val="Heading 5 Char"/>
    <w:basedOn w:val="DefaultParagraphFont"/>
    <w:link w:val="Heading5"/>
    <w:uiPriority w:val="9"/>
    <w:semiHidden/>
    <w:rsid w:val="00190292"/>
    <w:rPr>
      <w:rFonts w:asciiTheme="majorHAnsi" w:eastAsiaTheme="majorEastAsia" w:hAnsiTheme="majorHAnsi" w:cstheme="majorBidi"/>
      <w:color w:val="710015" w:themeColor="accent1" w:themeShade="7F"/>
    </w:rPr>
  </w:style>
  <w:style w:type="character" w:customStyle="1" w:styleId="Heading6Char">
    <w:name w:val="Heading 6 Char"/>
    <w:basedOn w:val="DefaultParagraphFont"/>
    <w:link w:val="Heading6"/>
    <w:uiPriority w:val="9"/>
    <w:semiHidden/>
    <w:rsid w:val="00190292"/>
    <w:rPr>
      <w:rFonts w:asciiTheme="majorHAnsi" w:eastAsiaTheme="majorEastAsia" w:hAnsiTheme="majorHAnsi" w:cstheme="majorBidi"/>
      <w:i/>
      <w:iCs/>
      <w:color w:val="710015" w:themeColor="accent1" w:themeShade="7F"/>
    </w:rPr>
  </w:style>
  <w:style w:type="character" w:customStyle="1" w:styleId="Heading7Char">
    <w:name w:val="Heading 7 Char"/>
    <w:basedOn w:val="DefaultParagraphFont"/>
    <w:link w:val="Heading7"/>
    <w:uiPriority w:val="9"/>
    <w:semiHidden/>
    <w:rsid w:val="001902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90292"/>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190292"/>
    <w:rPr>
      <w:rFonts w:asciiTheme="majorHAnsi" w:eastAsiaTheme="majorEastAsia" w:hAnsiTheme="majorHAnsi" w:cstheme="majorBidi"/>
      <w:i/>
      <w:iCs/>
      <w:color w:val="404040" w:themeColor="text1" w:themeTint="BF"/>
      <w:sz w:val="20"/>
    </w:rPr>
  </w:style>
  <w:style w:type="paragraph" w:styleId="BodyText">
    <w:name w:val="Body Text"/>
    <w:basedOn w:val="Normal"/>
    <w:link w:val="BodyTextChar"/>
    <w:uiPriority w:val="5"/>
    <w:qFormat/>
    <w:rsid w:val="006B0376"/>
    <w:pPr>
      <w:spacing w:before="120" w:after="120"/>
    </w:pPr>
  </w:style>
  <w:style w:type="character" w:customStyle="1" w:styleId="BodyTextChar">
    <w:name w:val="Body Text Char"/>
    <w:basedOn w:val="DefaultParagraphFont"/>
    <w:link w:val="BodyText"/>
    <w:uiPriority w:val="5"/>
    <w:rsid w:val="00190292"/>
  </w:style>
  <w:style w:type="paragraph" w:styleId="ListBullet">
    <w:name w:val="List Bullet"/>
    <w:basedOn w:val="BodyText"/>
    <w:uiPriority w:val="6"/>
    <w:qFormat/>
    <w:rsid w:val="009531D9"/>
    <w:pPr>
      <w:numPr>
        <w:numId w:val="3"/>
      </w:numPr>
      <w:jc w:val="left"/>
    </w:pPr>
  </w:style>
  <w:style w:type="paragraph" w:styleId="ListNumber">
    <w:name w:val="List Number"/>
    <w:basedOn w:val="BodyText"/>
    <w:uiPriority w:val="9"/>
    <w:qFormat/>
    <w:rsid w:val="009805F5"/>
    <w:pPr>
      <w:numPr>
        <w:numId w:val="5"/>
      </w:numPr>
    </w:pPr>
  </w:style>
  <w:style w:type="paragraph" w:styleId="TOC1">
    <w:name w:val="toc 1"/>
    <w:basedOn w:val="Normal"/>
    <w:next w:val="Normal"/>
    <w:autoRedefine/>
    <w:uiPriority w:val="39"/>
    <w:rsid w:val="00760256"/>
    <w:pPr>
      <w:tabs>
        <w:tab w:val="left" w:pos="539"/>
        <w:tab w:val="right" w:leader="dot" w:pos="9015"/>
      </w:tabs>
      <w:spacing w:line="360" w:lineRule="auto"/>
      <w:jc w:val="left"/>
    </w:pPr>
    <w:rPr>
      <w:rFonts w:cstheme="minorHAnsi"/>
      <w:bCs/>
      <w:caps/>
      <w:noProof/>
    </w:rPr>
  </w:style>
  <w:style w:type="paragraph" w:styleId="TOC2">
    <w:name w:val="toc 2"/>
    <w:basedOn w:val="Normal"/>
    <w:next w:val="Normal"/>
    <w:autoRedefine/>
    <w:uiPriority w:val="39"/>
    <w:rsid w:val="007C06CA"/>
    <w:pPr>
      <w:tabs>
        <w:tab w:val="left" w:pos="1077"/>
        <w:tab w:val="right" w:leader="dot" w:pos="9016"/>
      </w:tabs>
      <w:spacing w:line="360" w:lineRule="auto"/>
      <w:ind w:left="539"/>
      <w:jc w:val="left"/>
    </w:pPr>
    <w:rPr>
      <w:rFonts w:eastAsiaTheme="majorEastAsia" w:cstheme="majorBidi"/>
      <w:bCs/>
      <w:noProof/>
    </w:rPr>
  </w:style>
  <w:style w:type="paragraph" w:styleId="TOC3">
    <w:name w:val="toc 3"/>
    <w:basedOn w:val="Normal"/>
    <w:next w:val="Normal"/>
    <w:autoRedefine/>
    <w:uiPriority w:val="39"/>
    <w:rsid w:val="0043427B"/>
    <w:pPr>
      <w:tabs>
        <w:tab w:val="left" w:pos="1616"/>
        <w:tab w:val="right" w:leader="dot" w:pos="9016"/>
      </w:tabs>
      <w:spacing w:line="360" w:lineRule="auto"/>
      <w:ind w:left="1077"/>
      <w:jc w:val="left"/>
    </w:pPr>
    <w:rPr>
      <w:rFonts w:cstheme="minorHAnsi"/>
      <w:iCs/>
    </w:rPr>
  </w:style>
  <w:style w:type="paragraph" w:styleId="TOC4">
    <w:name w:val="toc 4"/>
    <w:basedOn w:val="Normal"/>
    <w:next w:val="Normal"/>
    <w:autoRedefine/>
    <w:uiPriority w:val="99"/>
    <w:semiHidden/>
    <w:rsid w:val="0047401C"/>
    <w:pPr>
      <w:tabs>
        <w:tab w:val="left" w:pos="993"/>
        <w:tab w:val="right" w:leader="dot" w:pos="9016"/>
      </w:tabs>
      <w:spacing w:line="360" w:lineRule="auto"/>
      <w:ind w:left="567"/>
      <w:jc w:val="left"/>
    </w:pPr>
    <w:rPr>
      <w:rFonts w:cstheme="minorHAnsi"/>
      <w:noProof/>
      <w:szCs w:val="18"/>
    </w:rPr>
  </w:style>
  <w:style w:type="paragraph" w:styleId="TOC5">
    <w:name w:val="toc 5"/>
    <w:basedOn w:val="Normal"/>
    <w:next w:val="Normal"/>
    <w:autoRedefine/>
    <w:uiPriority w:val="39"/>
    <w:semiHidden/>
    <w:rsid w:val="001D7BB4"/>
    <w:pPr>
      <w:ind w:left="960"/>
      <w:jc w:val="left"/>
    </w:pPr>
    <w:rPr>
      <w:rFonts w:cstheme="minorHAnsi"/>
      <w:szCs w:val="18"/>
    </w:rPr>
  </w:style>
  <w:style w:type="paragraph" w:styleId="TOC6">
    <w:name w:val="toc 6"/>
    <w:basedOn w:val="Normal"/>
    <w:next w:val="Normal"/>
    <w:autoRedefine/>
    <w:uiPriority w:val="39"/>
    <w:semiHidden/>
    <w:rsid w:val="001D7BB4"/>
    <w:pPr>
      <w:ind w:left="1200"/>
      <w:jc w:val="left"/>
    </w:pPr>
    <w:rPr>
      <w:rFonts w:cstheme="minorHAnsi"/>
      <w:szCs w:val="18"/>
    </w:rPr>
  </w:style>
  <w:style w:type="paragraph" w:styleId="TOC7">
    <w:name w:val="toc 7"/>
    <w:basedOn w:val="Normal"/>
    <w:next w:val="Normal"/>
    <w:autoRedefine/>
    <w:uiPriority w:val="39"/>
    <w:semiHidden/>
    <w:rsid w:val="001D7BB4"/>
    <w:pPr>
      <w:ind w:left="1440"/>
      <w:jc w:val="left"/>
    </w:pPr>
    <w:rPr>
      <w:rFonts w:cstheme="minorHAnsi"/>
      <w:szCs w:val="18"/>
    </w:rPr>
  </w:style>
  <w:style w:type="paragraph" w:styleId="TOC8">
    <w:name w:val="toc 8"/>
    <w:basedOn w:val="Normal"/>
    <w:next w:val="Normal"/>
    <w:autoRedefine/>
    <w:uiPriority w:val="39"/>
    <w:semiHidden/>
    <w:rsid w:val="001D7BB4"/>
    <w:pPr>
      <w:ind w:left="1680"/>
      <w:jc w:val="left"/>
    </w:pPr>
    <w:rPr>
      <w:rFonts w:cstheme="minorHAnsi"/>
      <w:szCs w:val="18"/>
    </w:rPr>
  </w:style>
  <w:style w:type="paragraph" w:styleId="TOC9">
    <w:name w:val="toc 9"/>
    <w:basedOn w:val="Normal"/>
    <w:next w:val="Normal"/>
    <w:autoRedefine/>
    <w:uiPriority w:val="39"/>
    <w:semiHidden/>
    <w:rsid w:val="001D7BB4"/>
    <w:pPr>
      <w:ind w:left="1920"/>
      <w:jc w:val="left"/>
    </w:pPr>
    <w:rPr>
      <w:rFonts w:cstheme="minorHAnsi"/>
      <w:szCs w:val="18"/>
    </w:rPr>
  </w:style>
  <w:style w:type="paragraph" w:styleId="Caption">
    <w:name w:val="caption"/>
    <w:basedOn w:val="Normal"/>
    <w:next w:val="Normal"/>
    <w:uiPriority w:val="11"/>
    <w:rsid w:val="006B0376"/>
    <w:pPr>
      <w:spacing w:before="240" w:after="120"/>
      <w:jc w:val="left"/>
    </w:pPr>
    <w:rPr>
      <w:rFonts w:eastAsia="Arial"/>
      <w:b/>
      <w:bCs/>
      <w:sz w:val="20"/>
    </w:rPr>
  </w:style>
  <w:style w:type="paragraph" w:styleId="TableofFigures">
    <w:name w:val="table of figures"/>
    <w:basedOn w:val="Normal"/>
    <w:next w:val="Normal"/>
    <w:uiPriority w:val="99"/>
    <w:rsid w:val="000937FE"/>
  </w:style>
  <w:style w:type="paragraph" w:customStyle="1" w:styleId="ListBulletLevel2">
    <w:name w:val="List Bullet Level 2"/>
    <w:basedOn w:val="BodyText"/>
    <w:link w:val="ListBulletLevel2Char"/>
    <w:uiPriority w:val="99"/>
    <w:semiHidden/>
    <w:rsid w:val="000F1DD0"/>
    <w:pPr>
      <w:numPr>
        <w:ilvl w:val="1"/>
        <w:numId w:val="2"/>
      </w:numPr>
      <w:jc w:val="left"/>
    </w:pPr>
  </w:style>
  <w:style w:type="character" w:customStyle="1" w:styleId="ListBulletLevel2Char">
    <w:name w:val="List Bullet Level 2 Char"/>
    <w:basedOn w:val="BodyTextChar"/>
    <w:link w:val="ListBulletLevel2"/>
    <w:uiPriority w:val="99"/>
    <w:semiHidden/>
    <w:rsid w:val="00A15600"/>
  </w:style>
  <w:style w:type="paragraph" w:styleId="FootnoteText">
    <w:name w:val="footnote text"/>
    <w:basedOn w:val="Normal"/>
    <w:link w:val="FootnoteTextChar"/>
    <w:uiPriority w:val="11"/>
    <w:qFormat/>
    <w:rsid w:val="00CA129C"/>
    <w:pPr>
      <w:jc w:val="left"/>
    </w:pPr>
    <w:rPr>
      <w:b/>
      <w:bCs/>
      <w:i/>
      <w:color w:val="253746"/>
      <w:sz w:val="12"/>
    </w:rPr>
  </w:style>
  <w:style w:type="character" w:customStyle="1" w:styleId="FootnoteTextChar">
    <w:name w:val="Footnote Text Char"/>
    <w:basedOn w:val="DefaultParagraphFont"/>
    <w:link w:val="FootnoteText"/>
    <w:uiPriority w:val="11"/>
    <w:rsid w:val="00190292"/>
    <w:rPr>
      <w:b/>
      <w:bCs/>
      <w:i/>
      <w:color w:val="253746"/>
      <w:sz w:val="12"/>
    </w:rPr>
  </w:style>
  <w:style w:type="table" w:customStyle="1" w:styleId="GenesisTableStyle">
    <w:name w:val="Genesis Table Style"/>
    <w:basedOn w:val="GenesisTableStyle1"/>
    <w:uiPriority w:val="99"/>
    <w:rsid w:val="007F7FB4"/>
    <w:tblPr>
      <w:tblBorders>
        <w:top w:val="none" w:sz="0" w:space="0" w:color="auto"/>
        <w:left w:val="none" w:sz="0" w:space="0" w:color="auto"/>
        <w:bottom w:val="none" w:sz="0" w:space="0" w:color="auto"/>
        <w:right w:val="none" w:sz="0" w:space="0" w:color="auto"/>
        <w:insideH w:val="single" w:sz="4" w:space="0" w:color="auto"/>
        <w:insideV w:val="single" w:sz="4" w:space="0" w:color="auto"/>
      </w:tblBorders>
    </w:tblPr>
    <w:tcPr>
      <w:shd w:val="clear" w:color="auto" w:fill="F2F2F2" w:themeFill="background1" w:themeFillShade="F2"/>
    </w:tcPr>
    <w:tblStylePr w:type="firstRow">
      <w:pPr>
        <w:jc w:val="left"/>
      </w:pPr>
      <w:rPr>
        <w:b/>
        <w:caps/>
        <w:smallCaps w:val="0"/>
      </w:rPr>
      <w:tblPr/>
      <w:tcPr>
        <w:shd w:val="clear" w:color="auto" w:fill="939598"/>
      </w:tcPr>
    </w:tblStylePr>
    <w:tblStylePr w:type="firstCol">
      <w:pPr>
        <w:jc w:val="left"/>
      </w:pPr>
      <w:rPr>
        <w:rFonts w:ascii="Arial" w:hAnsi="Arial"/>
        <w:b/>
        <w:sz w:val="20"/>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FFFFFF" w:themeFill="background1"/>
      </w:tcPr>
    </w:tblStylePr>
    <w:tblStylePr w:type="band1Vert">
      <w:rPr>
        <w:rFonts w:asciiTheme="minorHAnsi" w:hAnsiTheme="minorHAnsi"/>
        <w:sz w:val="20"/>
      </w:rPr>
      <w:tblPr/>
      <w:tcPr>
        <w:tcBorders>
          <w:top w:val="nil"/>
          <w:left w:val="nil"/>
          <w:bottom w:val="single" w:sz="8" w:space="0" w:color="auto"/>
          <w:right w:val="nil"/>
          <w:insideH w:val="nil"/>
          <w:insideV w:val="nil"/>
          <w:tl2br w:val="nil"/>
          <w:tr2bl w:val="nil"/>
        </w:tcBorders>
        <w:shd w:val="clear" w:color="auto" w:fill="BFBFBF" w:themeFill="background1" w:themeFillShade="BF"/>
      </w:tcPr>
    </w:tblStylePr>
    <w:tblStylePr w:type="band2Vert">
      <w:rPr>
        <w:rFonts w:asciiTheme="minorHAnsi" w:hAnsiTheme="minorHAnsi"/>
        <w:sz w:val="20"/>
      </w:rPr>
      <w:tblPr/>
      <w:tcPr>
        <w:tcBorders>
          <w:top w:val="nil"/>
          <w:left w:val="nil"/>
          <w:bottom w:val="single" w:sz="8" w:space="0" w:color="auto"/>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4" w:space="0" w:color="auto"/>
          <w:right w:val="nil"/>
          <w:insideH w:val="nil"/>
          <w:insideV w:val="nil"/>
          <w:tl2br w:val="nil"/>
          <w:tr2bl w:val="nil"/>
        </w:tcBorders>
        <w:shd w:val="clear" w:color="auto" w:fill="BFBFBF" w:themeFill="background1" w:themeFillShade="BF"/>
      </w:tcPr>
    </w:tblStylePr>
    <w:tblStylePr w:type="band2Horz">
      <w:tblPr/>
      <w:tcPr>
        <w:tcBorders>
          <w:top w:val="nil"/>
          <w:left w:val="nil"/>
          <w:bottom w:val="single" w:sz="4" w:space="0" w:color="auto"/>
          <w:right w:val="nil"/>
          <w:insideH w:val="nil"/>
          <w:insideV w:val="nil"/>
          <w:tl2br w:val="nil"/>
          <w:tr2bl w:val="nil"/>
        </w:tcBorders>
        <w:shd w:val="clear" w:color="auto" w:fill="F2F2F2" w:themeFill="background1" w:themeFillShade="F2"/>
      </w:tcPr>
    </w:tblStylePr>
    <w:tblStylePr w:type="nwCell">
      <w:rPr>
        <w:color w:val="FFFFFF" w:themeColor="background1"/>
        <w:sz w:val="20"/>
      </w:rPr>
      <w:tblPr/>
      <w:tcPr>
        <w:shd w:val="clear" w:color="auto" w:fill="E4002B"/>
      </w:tcPr>
    </w:tblStylePr>
  </w:style>
  <w:style w:type="paragraph" w:styleId="ListParagraph">
    <w:name w:val="List Paragraph"/>
    <w:basedOn w:val="Normal"/>
    <w:uiPriority w:val="34"/>
    <w:qFormat/>
    <w:rsid w:val="00641F98"/>
    <w:pPr>
      <w:ind w:left="720"/>
      <w:contextualSpacing/>
    </w:pPr>
  </w:style>
  <w:style w:type="table" w:customStyle="1" w:styleId="GenesisTableStyle1">
    <w:name w:val="Genesis Table Style 1"/>
    <w:basedOn w:val="TableNormal"/>
    <w:uiPriority w:val="99"/>
    <w:rsid w:val="00321F90"/>
    <w:pPr>
      <w:spacing w:before="60" w:after="60"/>
    </w:pPr>
    <w:tblPr>
      <w:tblStyleRowBandSize w:val="1"/>
      <w:tblStyleColBandSize w:val="1"/>
      <w:tblInd w:w="170" w:type="dxa"/>
      <w:tblBorders>
        <w:top w:val="single" w:sz="8" w:space="0" w:color="auto"/>
        <w:left w:val="single" w:sz="8" w:space="0" w:color="auto"/>
        <w:bottom w:val="single" w:sz="8" w:space="0" w:color="auto"/>
        <w:right w:val="single" w:sz="8" w:space="0" w:color="auto"/>
      </w:tblBorders>
      <w:tblCellMar>
        <w:top w:w="57" w:type="dxa"/>
        <w:bottom w:w="57" w:type="dxa"/>
      </w:tblCellMar>
    </w:tblPr>
    <w:tcPr>
      <w:shd w:val="clear" w:color="auto" w:fill="F2F2F2" w:themeFill="background1" w:themeFillShade="F2"/>
      <w:vAlign w:val="center"/>
    </w:tcPr>
    <w:tblStylePr w:type="firstRow">
      <w:pPr>
        <w:jc w:val="left"/>
      </w:pPr>
      <w:rPr>
        <w:b/>
        <w:caps/>
        <w:smallCaps w:val="0"/>
      </w:rPr>
      <w:tblPr/>
      <w:tcPr>
        <w:shd w:val="clear" w:color="auto" w:fill="939598"/>
      </w:tcPr>
    </w:tblStylePr>
    <w:tblStylePr w:type="firstCol">
      <w:pPr>
        <w:jc w:val="left"/>
      </w:pPr>
      <w:rPr>
        <w:rFonts w:ascii="Arial" w:hAnsi="Arial"/>
        <w:b/>
        <w:sz w:val="20"/>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FFFFFF" w:themeFill="background1"/>
      </w:tcPr>
    </w:tblStylePr>
    <w:tblStylePr w:type="band1Vert">
      <w:rPr>
        <w:rFonts w:asciiTheme="minorHAnsi" w:hAnsiTheme="minorHAnsi"/>
        <w:sz w:val="20"/>
      </w:rPr>
      <w:tblPr/>
      <w:tcPr>
        <w:tcBorders>
          <w:top w:val="nil"/>
          <w:left w:val="nil"/>
          <w:bottom w:val="nil"/>
          <w:right w:val="nil"/>
          <w:insideH w:val="nil"/>
          <w:insideV w:val="nil"/>
          <w:tl2br w:val="nil"/>
          <w:tr2bl w:val="nil"/>
        </w:tcBorders>
        <w:shd w:val="clear" w:color="auto" w:fill="BFBFBF" w:themeFill="background1" w:themeFillShade="BF"/>
      </w:tcPr>
    </w:tblStylePr>
    <w:tblStylePr w:type="band2Vert">
      <w:rPr>
        <w:rFonts w:asciiTheme="minorHAnsi" w:hAnsiTheme="minorHAnsi"/>
        <w:sz w:val="20"/>
      </w:rPr>
    </w:tblStylePr>
    <w:tblStylePr w:type="band1Horz">
      <w:tblPr/>
      <w:tcPr>
        <w:tcBorders>
          <w:top w:val="nil"/>
          <w:left w:val="nil"/>
          <w:bottom w:val="nil"/>
          <w:right w:val="nil"/>
          <w:insideH w:val="nil"/>
          <w:insideV w:val="nil"/>
          <w:tl2br w:val="nil"/>
          <w:tr2bl w:val="nil"/>
        </w:tcBorders>
        <w:shd w:val="clear" w:color="auto" w:fill="BFBFBF" w:themeFill="background1" w:themeFillShade="BF"/>
      </w:tcPr>
    </w:tblStylePr>
    <w:tblStylePr w:type="nwCell">
      <w:rPr>
        <w:color w:val="FFFFFF" w:themeColor="background1"/>
        <w:sz w:val="20"/>
      </w:rPr>
      <w:tblPr/>
      <w:tcPr>
        <w:shd w:val="clear" w:color="auto" w:fill="E4002B"/>
      </w:tcPr>
    </w:tblStylePr>
  </w:style>
  <w:style w:type="paragraph" w:customStyle="1" w:styleId="ProjectTitle">
    <w:name w:val="Project Title"/>
    <w:basedOn w:val="Normal"/>
    <w:link w:val="ProjectTitleChar"/>
    <w:uiPriority w:val="19"/>
    <w:semiHidden/>
    <w:rsid w:val="00691714"/>
    <w:pPr>
      <w:tabs>
        <w:tab w:val="right" w:pos="8931"/>
      </w:tabs>
      <w:spacing w:before="240" w:after="480"/>
      <w:ind w:right="-45"/>
      <w:jc w:val="right"/>
    </w:pPr>
    <w:rPr>
      <w:b/>
      <w:sz w:val="36"/>
      <w:szCs w:val="36"/>
    </w:rPr>
  </w:style>
  <w:style w:type="character" w:styleId="PlaceholderText">
    <w:name w:val="Placeholder Text"/>
    <w:basedOn w:val="DefaultParagraphFont"/>
    <w:uiPriority w:val="99"/>
    <w:semiHidden/>
    <w:rsid w:val="00D20D17"/>
    <w:rPr>
      <w:color w:val="808080"/>
    </w:rPr>
  </w:style>
  <w:style w:type="character" w:customStyle="1" w:styleId="ProjectTitleChar">
    <w:name w:val="Project Title Char"/>
    <w:basedOn w:val="DefaultParagraphFont"/>
    <w:link w:val="ProjectTitle"/>
    <w:uiPriority w:val="19"/>
    <w:semiHidden/>
    <w:rsid w:val="00A15600"/>
    <w:rPr>
      <w:b/>
      <w:sz w:val="36"/>
      <w:szCs w:val="36"/>
    </w:rPr>
  </w:style>
  <w:style w:type="paragraph" w:customStyle="1" w:styleId="Project">
    <w:name w:val="Project"/>
    <w:basedOn w:val="Normal"/>
    <w:uiPriority w:val="99"/>
    <w:semiHidden/>
    <w:rsid w:val="006C7C82"/>
    <w:pPr>
      <w:jc w:val="left"/>
    </w:pPr>
    <w:rPr>
      <w:szCs w:val="16"/>
    </w:rPr>
  </w:style>
  <w:style w:type="paragraph" w:customStyle="1" w:styleId="DocumentRevNo">
    <w:name w:val="Document/Rev No"/>
    <w:basedOn w:val="Normal"/>
    <w:uiPriority w:val="19"/>
    <w:semiHidden/>
    <w:rsid w:val="00BD1FB4"/>
    <w:pPr>
      <w:jc w:val="left"/>
    </w:pPr>
    <w:rPr>
      <w:szCs w:val="16"/>
    </w:rPr>
  </w:style>
  <w:style w:type="paragraph" w:styleId="Date">
    <w:name w:val="Date"/>
    <w:basedOn w:val="Normal"/>
    <w:next w:val="Normal"/>
    <w:link w:val="DateChar"/>
    <w:uiPriority w:val="19"/>
    <w:semiHidden/>
    <w:rsid w:val="00BD1FB4"/>
    <w:pPr>
      <w:jc w:val="left"/>
    </w:pPr>
    <w:rPr>
      <w:szCs w:val="16"/>
    </w:rPr>
  </w:style>
  <w:style w:type="character" w:customStyle="1" w:styleId="DateChar">
    <w:name w:val="Date Char"/>
    <w:basedOn w:val="DefaultParagraphFont"/>
    <w:link w:val="Date"/>
    <w:uiPriority w:val="19"/>
    <w:semiHidden/>
    <w:rsid w:val="00A15600"/>
    <w:rPr>
      <w:szCs w:val="16"/>
    </w:rPr>
  </w:style>
  <w:style w:type="paragraph" w:styleId="ListBullet3">
    <w:name w:val="List Bullet 3"/>
    <w:basedOn w:val="ListBulletLevel2"/>
    <w:uiPriority w:val="8"/>
    <w:qFormat/>
    <w:rsid w:val="009531D9"/>
    <w:pPr>
      <w:numPr>
        <w:ilvl w:val="2"/>
        <w:numId w:val="3"/>
      </w:numPr>
    </w:pPr>
  </w:style>
  <w:style w:type="paragraph" w:styleId="ListBullet2">
    <w:name w:val="List Bullet 2"/>
    <w:basedOn w:val="ListBulletLevel2"/>
    <w:uiPriority w:val="7"/>
    <w:qFormat/>
    <w:rsid w:val="009531D9"/>
    <w:pPr>
      <w:numPr>
        <w:numId w:val="3"/>
      </w:numPr>
    </w:pPr>
  </w:style>
  <w:style w:type="numbering" w:customStyle="1" w:styleId="ListBullets">
    <w:name w:val="ListBullets"/>
    <w:uiPriority w:val="99"/>
    <w:rsid w:val="009531D9"/>
    <w:pPr>
      <w:numPr>
        <w:numId w:val="3"/>
      </w:numPr>
    </w:pPr>
  </w:style>
  <w:style w:type="paragraph" w:styleId="ListNumber2">
    <w:name w:val="List Number 2"/>
    <w:basedOn w:val="Normal"/>
    <w:uiPriority w:val="10"/>
    <w:qFormat/>
    <w:rsid w:val="009805F5"/>
    <w:pPr>
      <w:numPr>
        <w:ilvl w:val="1"/>
        <w:numId w:val="5"/>
      </w:numPr>
      <w:spacing w:before="120" w:after="120"/>
    </w:pPr>
  </w:style>
  <w:style w:type="paragraph" w:styleId="ListBullet4">
    <w:name w:val="List Bullet 4"/>
    <w:basedOn w:val="Normal"/>
    <w:uiPriority w:val="99"/>
    <w:semiHidden/>
    <w:rsid w:val="007B4B3E"/>
    <w:pPr>
      <w:numPr>
        <w:ilvl w:val="3"/>
        <w:numId w:val="4"/>
      </w:numPr>
      <w:contextualSpacing/>
    </w:pPr>
  </w:style>
  <w:style w:type="numbering" w:customStyle="1" w:styleId="ListNumbers">
    <w:name w:val="ListNumbers"/>
    <w:uiPriority w:val="99"/>
    <w:rsid w:val="009805F5"/>
    <w:pPr>
      <w:numPr>
        <w:numId w:val="5"/>
      </w:numPr>
    </w:pPr>
  </w:style>
  <w:style w:type="table" w:customStyle="1" w:styleId="GenesisTableStyle2">
    <w:name w:val="Genesis Table Style 2"/>
    <w:basedOn w:val="GenesisTableStyle1"/>
    <w:uiPriority w:val="99"/>
    <w:rsid w:val="007F7FB4"/>
    <w:tblPr>
      <w:tblBorders>
        <w:top w:val="none" w:sz="0" w:space="0" w:color="auto"/>
        <w:left w:val="none" w:sz="0" w:space="0" w:color="auto"/>
        <w:bottom w:val="none" w:sz="0" w:space="0" w:color="auto"/>
        <w:right w:val="none" w:sz="0" w:space="0" w:color="auto"/>
        <w:insideH w:val="single" w:sz="6" w:space="0" w:color="auto"/>
      </w:tblBorders>
    </w:tblPr>
    <w:tcPr>
      <w:shd w:val="clear" w:color="auto" w:fill="F2F2F2" w:themeFill="background1" w:themeFillShade="F2"/>
    </w:tcPr>
    <w:tblStylePr w:type="firstRow">
      <w:pPr>
        <w:jc w:val="left"/>
      </w:pPr>
      <w:rPr>
        <w:b/>
        <w:caps/>
        <w:smallCaps w:val="0"/>
      </w:rPr>
      <w:tblPr/>
      <w:tcPr>
        <w:shd w:val="clear" w:color="auto" w:fill="939598"/>
      </w:tcPr>
    </w:tblStylePr>
    <w:tblStylePr w:type="firstCol">
      <w:pPr>
        <w:jc w:val="left"/>
      </w:pPr>
      <w:rPr>
        <w:rFonts w:ascii="Arial" w:hAnsi="Arial"/>
        <w:b/>
        <w:sz w:val="20"/>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FFFFFF" w:themeFill="background1"/>
      </w:tcPr>
    </w:tblStylePr>
    <w:tblStylePr w:type="band1Vert">
      <w:rPr>
        <w:rFonts w:asciiTheme="minorHAnsi" w:hAnsiTheme="minorHAnsi"/>
        <w:sz w:val="20"/>
      </w:rPr>
      <w:tblPr/>
      <w:tcPr>
        <w:tcBorders>
          <w:top w:val="nil"/>
          <w:left w:val="nil"/>
          <w:bottom w:val="single" w:sz="8" w:space="0" w:color="auto"/>
          <w:right w:val="nil"/>
          <w:insideH w:val="nil"/>
          <w:insideV w:val="nil"/>
          <w:tl2br w:val="nil"/>
          <w:tr2bl w:val="nil"/>
        </w:tcBorders>
        <w:shd w:val="clear" w:color="auto" w:fill="BFBFBF" w:themeFill="background1" w:themeFillShade="BF"/>
      </w:tcPr>
    </w:tblStylePr>
    <w:tblStylePr w:type="band2Vert">
      <w:rPr>
        <w:rFonts w:asciiTheme="minorHAnsi" w:hAnsiTheme="minorHAnsi"/>
        <w:sz w:val="20"/>
      </w:rPr>
      <w:tblPr/>
      <w:tcPr>
        <w:tcBorders>
          <w:top w:val="nil"/>
          <w:left w:val="nil"/>
          <w:bottom w:val="single" w:sz="8" w:space="0" w:color="auto"/>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4" w:space="0" w:color="auto"/>
          <w:right w:val="nil"/>
          <w:insideH w:val="nil"/>
          <w:insideV w:val="nil"/>
          <w:tl2br w:val="nil"/>
          <w:tr2bl w:val="nil"/>
        </w:tcBorders>
        <w:shd w:val="clear" w:color="auto" w:fill="BFBFBF" w:themeFill="background1" w:themeFillShade="BF"/>
      </w:tcPr>
    </w:tblStylePr>
    <w:tblStylePr w:type="band2Horz">
      <w:tblPr/>
      <w:tcPr>
        <w:tcBorders>
          <w:top w:val="nil"/>
          <w:left w:val="nil"/>
          <w:bottom w:val="single" w:sz="4" w:space="0" w:color="auto"/>
          <w:right w:val="nil"/>
          <w:insideH w:val="nil"/>
          <w:insideV w:val="nil"/>
          <w:tl2br w:val="nil"/>
          <w:tr2bl w:val="nil"/>
        </w:tcBorders>
        <w:shd w:val="clear" w:color="auto" w:fill="F2F2F2" w:themeFill="background1" w:themeFillShade="F2"/>
      </w:tcPr>
    </w:tblStylePr>
    <w:tblStylePr w:type="nwCell">
      <w:rPr>
        <w:color w:val="FFFFFF" w:themeColor="background1"/>
        <w:sz w:val="20"/>
      </w:rPr>
      <w:tblPr/>
      <w:tcPr>
        <w:shd w:val="clear" w:color="auto" w:fill="E4002B"/>
      </w:tcPr>
    </w:tblStylePr>
  </w:style>
  <w:style w:type="paragraph" w:styleId="ListNumber3">
    <w:name w:val="List Number 3"/>
    <w:basedOn w:val="Normal"/>
    <w:uiPriority w:val="10"/>
    <w:qFormat/>
    <w:rsid w:val="009805F5"/>
    <w:pPr>
      <w:numPr>
        <w:ilvl w:val="2"/>
        <w:numId w:val="5"/>
      </w:numPr>
      <w:contextualSpacing/>
    </w:pPr>
  </w:style>
  <w:style w:type="paragraph" w:customStyle="1" w:styleId="table">
    <w:name w:val="table"/>
    <w:basedOn w:val="Normal"/>
    <w:rsid w:val="00D261C4"/>
    <w:pPr>
      <w:tabs>
        <w:tab w:val="left" w:pos="426"/>
        <w:tab w:val="left" w:pos="1134"/>
      </w:tabs>
      <w:spacing w:after="240"/>
      <w:ind w:right="-1"/>
      <w:jc w:val="center"/>
    </w:pPr>
    <w:rPr>
      <w:rFonts w:ascii="Times New Roman" w:eastAsia="Times New Roman" w:hAnsi="Times New Roman"/>
      <w:color w:val="000000"/>
      <w:sz w:val="20"/>
      <w:szCs w:val="20"/>
      <w:lang w:eastAsia="nb-NO"/>
    </w:rPr>
  </w:style>
  <w:style w:type="paragraph" w:customStyle="1" w:styleId="Default">
    <w:name w:val="Default"/>
    <w:rsid w:val="00DF225E"/>
    <w:pPr>
      <w:autoSpaceDE w:val="0"/>
      <w:autoSpaceDN w:val="0"/>
      <w:adjustRightInd w:val="0"/>
    </w:pPr>
    <w:rPr>
      <w:rFonts w:ascii="Trebuchet MS" w:hAnsi="Trebuchet MS" w:cs="Trebuchet MS"/>
      <w:color w:val="000000"/>
      <w:sz w:val="24"/>
      <w:szCs w:val="24"/>
    </w:rPr>
  </w:style>
  <w:style w:type="paragraph" w:styleId="BodyText2">
    <w:name w:val="Body Text 2"/>
    <w:basedOn w:val="Normal"/>
    <w:link w:val="BodyText2Char"/>
    <w:uiPriority w:val="99"/>
    <w:semiHidden/>
    <w:unhideWhenUsed/>
    <w:rsid w:val="00631955"/>
    <w:pPr>
      <w:spacing w:after="120" w:line="480" w:lineRule="auto"/>
    </w:pPr>
  </w:style>
  <w:style w:type="character" w:customStyle="1" w:styleId="BodyText2Char">
    <w:name w:val="Body Text 2 Char"/>
    <w:basedOn w:val="DefaultParagraphFont"/>
    <w:link w:val="BodyText2"/>
    <w:uiPriority w:val="99"/>
    <w:semiHidden/>
    <w:rsid w:val="00631955"/>
  </w:style>
  <w:style w:type="paragraph" w:customStyle="1" w:styleId="Char">
    <w:name w:val="Char"/>
    <w:basedOn w:val="Normal"/>
    <w:rsid w:val="00572520"/>
    <w:pPr>
      <w:spacing w:after="160" w:line="240" w:lineRule="exact"/>
      <w:jc w:val="left"/>
    </w:pPr>
    <w:rPr>
      <w:rFonts w:ascii="Tahoma" w:eastAsia="Times New Roman" w:hAnsi="Tahoma"/>
      <w:sz w:val="20"/>
      <w:szCs w:val="20"/>
      <w:lang w:val="en-US"/>
    </w:rPr>
  </w:style>
  <w:style w:type="character" w:styleId="CommentReference">
    <w:name w:val="annotation reference"/>
    <w:basedOn w:val="DefaultParagraphFont"/>
    <w:uiPriority w:val="99"/>
    <w:semiHidden/>
    <w:unhideWhenUsed/>
    <w:rsid w:val="00A4565D"/>
    <w:rPr>
      <w:sz w:val="16"/>
      <w:szCs w:val="16"/>
    </w:rPr>
  </w:style>
  <w:style w:type="paragraph" w:styleId="CommentText">
    <w:name w:val="annotation text"/>
    <w:basedOn w:val="Normal"/>
    <w:link w:val="CommentTextChar"/>
    <w:uiPriority w:val="99"/>
    <w:semiHidden/>
    <w:unhideWhenUsed/>
    <w:rsid w:val="00A4565D"/>
    <w:rPr>
      <w:sz w:val="20"/>
      <w:szCs w:val="20"/>
    </w:rPr>
  </w:style>
  <w:style w:type="character" w:customStyle="1" w:styleId="CommentTextChar">
    <w:name w:val="Comment Text Char"/>
    <w:basedOn w:val="DefaultParagraphFont"/>
    <w:link w:val="CommentText"/>
    <w:uiPriority w:val="99"/>
    <w:semiHidden/>
    <w:rsid w:val="00A4565D"/>
    <w:rPr>
      <w:sz w:val="20"/>
      <w:szCs w:val="20"/>
    </w:rPr>
  </w:style>
  <w:style w:type="paragraph" w:styleId="CommentSubject">
    <w:name w:val="annotation subject"/>
    <w:basedOn w:val="CommentText"/>
    <w:next w:val="CommentText"/>
    <w:link w:val="CommentSubjectChar"/>
    <w:uiPriority w:val="99"/>
    <w:semiHidden/>
    <w:unhideWhenUsed/>
    <w:rsid w:val="00A4565D"/>
    <w:rPr>
      <w:b/>
      <w:bCs/>
    </w:rPr>
  </w:style>
  <w:style w:type="character" w:customStyle="1" w:styleId="CommentSubjectChar">
    <w:name w:val="Comment Subject Char"/>
    <w:basedOn w:val="CommentTextChar"/>
    <w:link w:val="CommentSubject"/>
    <w:uiPriority w:val="99"/>
    <w:semiHidden/>
    <w:rsid w:val="00A4565D"/>
    <w:rPr>
      <w:b/>
      <w:bCs/>
      <w:sz w:val="20"/>
      <w:szCs w:val="20"/>
    </w:rPr>
  </w:style>
  <w:style w:type="paragraph" w:styleId="Revision">
    <w:name w:val="Revision"/>
    <w:hidden/>
    <w:uiPriority w:val="99"/>
    <w:semiHidden/>
    <w:rsid w:val="00516013"/>
  </w:style>
  <w:style w:type="character" w:styleId="FollowedHyperlink">
    <w:name w:val="FollowedHyperlink"/>
    <w:basedOn w:val="DefaultParagraphFont"/>
    <w:uiPriority w:val="99"/>
    <w:semiHidden/>
    <w:unhideWhenUsed/>
    <w:rsid w:val="00545CEF"/>
    <w:rPr>
      <w:color w:val="800080" w:themeColor="followedHyperlink"/>
      <w:u w:val="single"/>
    </w:rPr>
  </w:style>
  <w:style w:type="character" w:styleId="FootnoteReference">
    <w:name w:val="footnote reference"/>
    <w:basedOn w:val="DefaultParagraphFont"/>
    <w:uiPriority w:val="99"/>
    <w:semiHidden/>
    <w:unhideWhenUsed/>
    <w:rsid w:val="00BC3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0377">
      <w:bodyDiv w:val="1"/>
      <w:marLeft w:val="0"/>
      <w:marRight w:val="0"/>
      <w:marTop w:val="0"/>
      <w:marBottom w:val="0"/>
      <w:divBdr>
        <w:top w:val="none" w:sz="0" w:space="0" w:color="auto"/>
        <w:left w:val="none" w:sz="0" w:space="0" w:color="auto"/>
        <w:bottom w:val="none" w:sz="0" w:space="0" w:color="auto"/>
        <w:right w:val="none" w:sz="0" w:space="0" w:color="auto"/>
      </w:divBdr>
      <w:divsChild>
        <w:div w:id="554900489">
          <w:marLeft w:val="0"/>
          <w:marRight w:val="0"/>
          <w:marTop w:val="0"/>
          <w:marBottom w:val="0"/>
          <w:divBdr>
            <w:top w:val="none" w:sz="0" w:space="0" w:color="auto"/>
            <w:left w:val="none" w:sz="0" w:space="0" w:color="auto"/>
            <w:bottom w:val="none" w:sz="0" w:space="0" w:color="auto"/>
            <w:right w:val="none" w:sz="0" w:space="0" w:color="auto"/>
          </w:divBdr>
          <w:divsChild>
            <w:div w:id="1440102558">
              <w:marLeft w:val="-300"/>
              <w:marRight w:val="0"/>
              <w:marTop w:val="0"/>
              <w:marBottom w:val="0"/>
              <w:divBdr>
                <w:top w:val="none" w:sz="0" w:space="0" w:color="auto"/>
                <w:left w:val="none" w:sz="0" w:space="0" w:color="auto"/>
                <w:bottom w:val="none" w:sz="0" w:space="0" w:color="auto"/>
                <w:right w:val="none" w:sz="0" w:space="0" w:color="auto"/>
              </w:divBdr>
              <w:divsChild>
                <w:div w:id="899099913">
                  <w:marLeft w:val="0"/>
                  <w:marRight w:val="0"/>
                  <w:marTop w:val="0"/>
                  <w:marBottom w:val="0"/>
                  <w:divBdr>
                    <w:top w:val="none" w:sz="0" w:space="0" w:color="auto"/>
                    <w:left w:val="none" w:sz="0" w:space="0" w:color="auto"/>
                    <w:bottom w:val="none" w:sz="0" w:space="0" w:color="auto"/>
                    <w:right w:val="none" w:sz="0" w:space="0" w:color="auto"/>
                  </w:divBdr>
                  <w:divsChild>
                    <w:div w:id="1205676056">
                      <w:marLeft w:val="-300"/>
                      <w:marRight w:val="0"/>
                      <w:marTop w:val="0"/>
                      <w:marBottom w:val="0"/>
                      <w:divBdr>
                        <w:top w:val="none" w:sz="0" w:space="0" w:color="auto"/>
                        <w:left w:val="none" w:sz="0" w:space="0" w:color="auto"/>
                        <w:bottom w:val="none" w:sz="0" w:space="0" w:color="auto"/>
                        <w:right w:val="none" w:sz="0" w:space="0" w:color="auto"/>
                      </w:divBdr>
                      <w:divsChild>
                        <w:div w:id="18362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681664">
      <w:bodyDiv w:val="1"/>
      <w:marLeft w:val="0"/>
      <w:marRight w:val="0"/>
      <w:marTop w:val="0"/>
      <w:marBottom w:val="0"/>
      <w:divBdr>
        <w:top w:val="none" w:sz="0" w:space="0" w:color="auto"/>
        <w:left w:val="none" w:sz="0" w:space="0" w:color="auto"/>
        <w:bottom w:val="none" w:sz="0" w:space="0" w:color="auto"/>
        <w:right w:val="none" w:sz="0" w:space="0" w:color="auto"/>
      </w:divBdr>
    </w:div>
    <w:div w:id="611014736">
      <w:bodyDiv w:val="1"/>
      <w:marLeft w:val="0"/>
      <w:marRight w:val="0"/>
      <w:marTop w:val="0"/>
      <w:marBottom w:val="0"/>
      <w:divBdr>
        <w:top w:val="none" w:sz="0" w:space="0" w:color="auto"/>
        <w:left w:val="none" w:sz="0" w:space="0" w:color="auto"/>
        <w:bottom w:val="none" w:sz="0" w:space="0" w:color="auto"/>
        <w:right w:val="none" w:sz="0" w:space="0" w:color="auto"/>
      </w:divBdr>
      <w:divsChild>
        <w:div w:id="1267033439">
          <w:marLeft w:val="0"/>
          <w:marRight w:val="0"/>
          <w:marTop w:val="0"/>
          <w:marBottom w:val="0"/>
          <w:divBdr>
            <w:top w:val="none" w:sz="0" w:space="0" w:color="auto"/>
            <w:left w:val="none" w:sz="0" w:space="0" w:color="auto"/>
            <w:bottom w:val="none" w:sz="0" w:space="0" w:color="auto"/>
            <w:right w:val="none" w:sz="0" w:space="0" w:color="auto"/>
          </w:divBdr>
          <w:divsChild>
            <w:div w:id="1170175046">
              <w:marLeft w:val="0"/>
              <w:marRight w:val="0"/>
              <w:marTop w:val="0"/>
              <w:marBottom w:val="0"/>
              <w:divBdr>
                <w:top w:val="none" w:sz="0" w:space="0" w:color="auto"/>
                <w:left w:val="none" w:sz="0" w:space="0" w:color="auto"/>
                <w:bottom w:val="none" w:sz="0" w:space="0" w:color="auto"/>
                <w:right w:val="none" w:sz="0" w:space="0" w:color="auto"/>
              </w:divBdr>
              <w:divsChild>
                <w:div w:id="352197452">
                  <w:marLeft w:val="0"/>
                  <w:marRight w:val="0"/>
                  <w:marTop w:val="0"/>
                  <w:marBottom w:val="0"/>
                  <w:divBdr>
                    <w:top w:val="none" w:sz="0" w:space="0" w:color="auto"/>
                    <w:left w:val="none" w:sz="0" w:space="0" w:color="auto"/>
                    <w:bottom w:val="none" w:sz="0" w:space="0" w:color="auto"/>
                    <w:right w:val="none" w:sz="0" w:space="0" w:color="auto"/>
                  </w:divBdr>
                  <w:divsChild>
                    <w:div w:id="15995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7899">
      <w:bodyDiv w:val="1"/>
      <w:marLeft w:val="0"/>
      <w:marRight w:val="0"/>
      <w:marTop w:val="0"/>
      <w:marBottom w:val="0"/>
      <w:divBdr>
        <w:top w:val="none" w:sz="0" w:space="0" w:color="auto"/>
        <w:left w:val="none" w:sz="0" w:space="0" w:color="auto"/>
        <w:bottom w:val="none" w:sz="0" w:space="0" w:color="auto"/>
        <w:right w:val="none" w:sz="0" w:space="0" w:color="auto"/>
      </w:divBdr>
      <w:divsChild>
        <w:div w:id="947932210">
          <w:marLeft w:val="0"/>
          <w:marRight w:val="0"/>
          <w:marTop w:val="0"/>
          <w:marBottom w:val="0"/>
          <w:divBdr>
            <w:top w:val="none" w:sz="0" w:space="0" w:color="auto"/>
            <w:left w:val="none" w:sz="0" w:space="0" w:color="auto"/>
            <w:bottom w:val="none" w:sz="0" w:space="0" w:color="auto"/>
            <w:right w:val="none" w:sz="0" w:space="0" w:color="auto"/>
          </w:divBdr>
          <w:divsChild>
            <w:div w:id="892934871">
              <w:marLeft w:val="-300"/>
              <w:marRight w:val="0"/>
              <w:marTop w:val="0"/>
              <w:marBottom w:val="0"/>
              <w:divBdr>
                <w:top w:val="none" w:sz="0" w:space="0" w:color="auto"/>
                <w:left w:val="none" w:sz="0" w:space="0" w:color="auto"/>
                <w:bottom w:val="none" w:sz="0" w:space="0" w:color="auto"/>
                <w:right w:val="none" w:sz="0" w:space="0" w:color="auto"/>
              </w:divBdr>
              <w:divsChild>
                <w:div w:id="203300033">
                  <w:marLeft w:val="0"/>
                  <w:marRight w:val="0"/>
                  <w:marTop w:val="0"/>
                  <w:marBottom w:val="0"/>
                  <w:divBdr>
                    <w:top w:val="none" w:sz="0" w:space="0" w:color="auto"/>
                    <w:left w:val="none" w:sz="0" w:space="0" w:color="auto"/>
                    <w:bottom w:val="none" w:sz="0" w:space="0" w:color="auto"/>
                    <w:right w:val="none" w:sz="0" w:space="0" w:color="auto"/>
                  </w:divBdr>
                  <w:divsChild>
                    <w:div w:id="1048922004">
                      <w:marLeft w:val="-300"/>
                      <w:marRight w:val="0"/>
                      <w:marTop w:val="0"/>
                      <w:marBottom w:val="0"/>
                      <w:divBdr>
                        <w:top w:val="none" w:sz="0" w:space="0" w:color="auto"/>
                        <w:left w:val="none" w:sz="0" w:space="0" w:color="auto"/>
                        <w:bottom w:val="none" w:sz="0" w:space="0" w:color="auto"/>
                        <w:right w:val="none" w:sz="0" w:space="0" w:color="auto"/>
                      </w:divBdr>
                      <w:divsChild>
                        <w:div w:id="20835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02980">
      <w:bodyDiv w:val="1"/>
      <w:marLeft w:val="0"/>
      <w:marRight w:val="0"/>
      <w:marTop w:val="0"/>
      <w:marBottom w:val="0"/>
      <w:divBdr>
        <w:top w:val="none" w:sz="0" w:space="0" w:color="auto"/>
        <w:left w:val="none" w:sz="0" w:space="0" w:color="auto"/>
        <w:bottom w:val="none" w:sz="0" w:space="0" w:color="auto"/>
        <w:right w:val="none" w:sz="0" w:space="0" w:color="auto"/>
      </w:divBdr>
    </w:div>
    <w:div w:id="1047996765">
      <w:bodyDiv w:val="1"/>
      <w:marLeft w:val="0"/>
      <w:marRight w:val="0"/>
      <w:marTop w:val="0"/>
      <w:marBottom w:val="0"/>
      <w:divBdr>
        <w:top w:val="none" w:sz="0" w:space="0" w:color="auto"/>
        <w:left w:val="none" w:sz="0" w:space="0" w:color="auto"/>
        <w:bottom w:val="none" w:sz="0" w:space="0" w:color="auto"/>
        <w:right w:val="none" w:sz="0" w:space="0" w:color="auto"/>
      </w:divBdr>
      <w:divsChild>
        <w:div w:id="1961260018">
          <w:marLeft w:val="0"/>
          <w:marRight w:val="0"/>
          <w:marTop w:val="0"/>
          <w:marBottom w:val="0"/>
          <w:divBdr>
            <w:top w:val="none" w:sz="0" w:space="0" w:color="auto"/>
            <w:left w:val="none" w:sz="0" w:space="0" w:color="auto"/>
            <w:bottom w:val="none" w:sz="0" w:space="0" w:color="auto"/>
            <w:right w:val="none" w:sz="0" w:space="0" w:color="auto"/>
          </w:divBdr>
          <w:divsChild>
            <w:div w:id="1833638203">
              <w:marLeft w:val="0"/>
              <w:marRight w:val="0"/>
              <w:marTop w:val="0"/>
              <w:marBottom w:val="0"/>
              <w:divBdr>
                <w:top w:val="none" w:sz="0" w:space="0" w:color="auto"/>
                <w:left w:val="none" w:sz="0" w:space="0" w:color="auto"/>
                <w:bottom w:val="none" w:sz="0" w:space="0" w:color="auto"/>
                <w:right w:val="none" w:sz="0" w:space="0" w:color="auto"/>
              </w:divBdr>
              <w:divsChild>
                <w:div w:id="1032223235">
                  <w:marLeft w:val="0"/>
                  <w:marRight w:val="0"/>
                  <w:marTop w:val="0"/>
                  <w:marBottom w:val="0"/>
                  <w:divBdr>
                    <w:top w:val="none" w:sz="0" w:space="0" w:color="auto"/>
                    <w:left w:val="none" w:sz="0" w:space="0" w:color="auto"/>
                    <w:bottom w:val="none" w:sz="0" w:space="0" w:color="auto"/>
                    <w:right w:val="none" w:sz="0" w:space="0" w:color="auto"/>
                  </w:divBdr>
                  <w:divsChild>
                    <w:div w:id="15154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33213">
      <w:bodyDiv w:val="1"/>
      <w:marLeft w:val="0"/>
      <w:marRight w:val="0"/>
      <w:marTop w:val="0"/>
      <w:marBottom w:val="0"/>
      <w:divBdr>
        <w:top w:val="none" w:sz="0" w:space="0" w:color="auto"/>
        <w:left w:val="none" w:sz="0" w:space="0" w:color="auto"/>
        <w:bottom w:val="none" w:sz="0" w:space="0" w:color="auto"/>
        <w:right w:val="none" w:sz="0" w:space="0" w:color="auto"/>
      </w:divBdr>
      <w:divsChild>
        <w:div w:id="434786071">
          <w:marLeft w:val="0"/>
          <w:marRight w:val="0"/>
          <w:marTop w:val="0"/>
          <w:marBottom w:val="0"/>
          <w:divBdr>
            <w:top w:val="none" w:sz="0" w:space="0" w:color="auto"/>
            <w:left w:val="none" w:sz="0" w:space="0" w:color="auto"/>
            <w:bottom w:val="none" w:sz="0" w:space="0" w:color="auto"/>
            <w:right w:val="none" w:sz="0" w:space="0" w:color="auto"/>
          </w:divBdr>
          <w:divsChild>
            <w:div w:id="949627437">
              <w:marLeft w:val="-300"/>
              <w:marRight w:val="0"/>
              <w:marTop w:val="0"/>
              <w:marBottom w:val="0"/>
              <w:divBdr>
                <w:top w:val="none" w:sz="0" w:space="0" w:color="auto"/>
                <w:left w:val="none" w:sz="0" w:space="0" w:color="auto"/>
                <w:bottom w:val="none" w:sz="0" w:space="0" w:color="auto"/>
                <w:right w:val="none" w:sz="0" w:space="0" w:color="auto"/>
              </w:divBdr>
              <w:divsChild>
                <w:div w:id="1093892269">
                  <w:marLeft w:val="0"/>
                  <w:marRight w:val="0"/>
                  <w:marTop w:val="0"/>
                  <w:marBottom w:val="0"/>
                  <w:divBdr>
                    <w:top w:val="none" w:sz="0" w:space="0" w:color="auto"/>
                    <w:left w:val="none" w:sz="0" w:space="0" w:color="auto"/>
                    <w:bottom w:val="none" w:sz="0" w:space="0" w:color="auto"/>
                    <w:right w:val="none" w:sz="0" w:space="0" w:color="auto"/>
                  </w:divBdr>
                  <w:divsChild>
                    <w:div w:id="69356761">
                      <w:marLeft w:val="-300"/>
                      <w:marRight w:val="0"/>
                      <w:marTop w:val="0"/>
                      <w:marBottom w:val="0"/>
                      <w:divBdr>
                        <w:top w:val="none" w:sz="0" w:space="0" w:color="auto"/>
                        <w:left w:val="none" w:sz="0" w:space="0" w:color="auto"/>
                        <w:bottom w:val="none" w:sz="0" w:space="0" w:color="auto"/>
                        <w:right w:val="none" w:sz="0" w:space="0" w:color="auto"/>
                      </w:divBdr>
                      <w:divsChild>
                        <w:div w:id="3194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358817">
      <w:bodyDiv w:val="1"/>
      <w:marLeft w:val="0"/>
      <w:marRight w:val="0"/>
      <w:marTop w:val="0"/>
      <w:marBottom w:val="0"/>
      <w:divBdr>
        <w:top w:val="none" w:sz="0" w:space="0" w:color="auto"/>
        <w:left w:val="none" w:sz="0" w:space="0" w:color="auto"/>
        <w:bottom w:val="none" w:sz="0" w:space="0" w:color="auto"/>
        <w:right w:val="none" w:sz="0" w:space="0" w:color="auto"/>
      </w:divBdr>
    </w:div>
    <w:div w:id="1571622243">
      <w:bodyDiv w:val="1"/>
      <w:marLeft w:val="0"/>
      <w:marRight w:val="0"/>
      <w:marTop w:val="0"/>
      <w:marBottom w:val="0"/>
      <w:divBdr>
        <w:top w:val="none" w:sz="0" w:space="0" w:color="auto"/>
        <w:left w:val="none" w:sz="0" w:space="0" w:color="auto"/>
        <w:bottom w:val="none" w:sz="0" w:space="0" w:color="auto"/>
        <w:right w:val="none" w:sz="0" w:space="0" w:color="auto"/>
      </w:divBdr>
    </w:div>
    <w:div w:id="1891190487">
      <w:bodyDiv w:val="1"/>
      <w:marLeft w:val="0"/>
      <w:marRight w:val="0"/>
      <w:marTop w:val="0"/>
      <w:marBottom w:val="0"/>
      <w:divBdr>
        <w:top w:val="none" w:sz="0" w:space="0" w:color="auto"/>
        <w:left w:val="none" w:sz="0" w:space="0" w:color="auto"/>
        <w:bottom w:val="none" w:sz="0" w:space="0" w:color="auto"/>
        <w:right w:val="none" w:sz="0" w:space="0" w:color="auto"/>
      </w:divBdr>
      <w:divsChild>
        <w:div w:id="1123303358">
          <w:marLeft w:val="0"/>
          <w:marRight w:val="0"/>
          <w:marTop w:val="75"/>
          <w:marBottom w:val="0"/>
          <w:divBdr>
            <w:top w:val="single" w:sz="6" w:space="0" w:color="BABABA"/>
            <w:left w:val="single" w:sz="6" w:space="0" w:color="BABABA"/>
            <w:bottom w:val="single" w:sz="6" w:space="1" w:color="BABABA"/>
            <w:right w:val="single" w:sz="6" w:space="0" w:color="BABABA"/>
          </w:divBdr>
          <w:divsChild>
            <w:div w:id="1115561270">
              <w:marLeft w:val="0"/>
              <w:marRight w:val="0"/>
              <w:marTop w:val="0"/>
              <w:marBottom w:val="0"/>
              <w:divBdr>
                <w:top w:val="none" w:sz="0" w:space="0" w:color="auto"/>
                <w:left w:val="none" w:sz="0" w:space="0" w:color="auto"/>
                <w:bottom w:val="none" w:sz="0" w:space="0" w:color="auto"/>
                <w:right w:val="none" w:sz="0" w:space="0" w:color="auto"/>
              </w:divBdr>
              <w:divsChild>
                <w:div w:id="713425758">
                  <w:marLeft w:val="0"/>
                  <w:marRight w:val="0"/>
                  <w:marTop w:val="0"/>
                  <w:marBottom w:val="0"/>
                  <w:divBdr>
                    <w:top w:val="none" w:sz="0" w:space="0" w:color="auto"/>
                    <w:left w:val="none" w:sz="0" w:space="0" w:color="auto"/>
                    <w:bottom w:val="none" w:sz="0" w:space="0" w:color="auto"/>
                    <w:right w:val="none" w:sz="0" w:space="0" w:color="auto"/>
                  </w:divBdr>
                  <w:divsChild>
                    <w:div w:id="354186836">
                      <w:marLeft w:val="1"/>
                      <w:marRight w:val="2"/>
                      <w:marTop w:val="1"/>
                      <w:marBottom w:val="0"/>
                      <w:divBdr>
                        <w:top w:val="none" w:sz="0" w:space="0" w:color="auto"/>
                        <w:left w:val="none" w:sz="0" w:space="0" w:color="auto"/>
                        <w:bottom w:val="none" w:sz="0" w:space="0" w:color="auto"/>
                        <w:right w:val="none" w:sz="0" w:space="0" w:color="auto"/>
                      </w:divBdr>
                    </w:div>
                  </w:divsChild>
                </w:div>
              </w:divsChild>
            </w:div>
          </w:divsChild>
        </w:div>
      </w:divsChild>
    </w:div>
    <w:div w:id="1917787701">
      <w:bodyDiv w:val="1"/>
      <w:marLeft w:val="0"/>
      <w:marRight w:val="0"/>
      <w:marTop w:val="0"/>
      <w:marBottom w:val="0"/>
      <w:divBdr>
        <w:top w:val="none" w:sz="0" w:space="0" w:color="auto"/>
        <w:left w:val="none" w:sz="0" w:space="0" w:color="auto"/>
        <w:bottom w:val="none" w:sz="0" w:space="0" w:color="auto"/>
        <w:right w:val="none" w:sz="0" w:space="0" w:color="auto"/>
      </w:divBdr>
    </w:div>
    <w:div w:id="2008048339">
      <w:bodyDiv w:val="1"/>
      <w:marLeft w:val="0"/>
      <w:marRight w:val="0"/>
      <w:marTop w:val="0"/>
      <w:marBottom w:val="0"/>
      <w:divBdr>
        <w:top w:val="none" w:sz="0" w:space="0" w:color="auto"/>
        <w:left w:val="none" w:sz="0" w:space="0" w:color="auto"/>
        <w:bottom w:val="none" w:sz="0" w:space="0" w:color="auto"/>
        <w:right w:val="none" w:sz="0" w:space="0" w:color="auto"/>
      </w:divBdr>
    </w:div>
    <w:div w:id="21027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so.org/iso/catalogue_detail.htm?csnumber=44145" TargetMode="External"/><Relationship Id="rId26" Type="http://schemas.openxmlformats.org/officeDocument/2006/relationships/hyperlink" Target="http://www.iso.org/iso/catalogue_detail.htm?csnumber=44145" TargetMode="External"/><Relationship Id="rId3" Type="http://schemas.openxmlformats.org/officeDocument/2006/relationships/styles" Target="styles.xml"/><Relationship Id="rId21" Type="http://schemas.openxmlformats.org/officeDocument/2006/relationships/hyperlink" Target="http://www.iso.org/iso/catalogue_detail.htm?csnumber=4414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iso.org/iso/catalogue_detail.htm?csnumber=44145" TargetMode="External"/><Relationship Id="rId25" Type="http://schemas.openxmlformats.org/officeDocument/2006/relationships/hyperlink" Target="http://www.iso.org/iso/catalogue_detail.htm?csnumber=4414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o.org/iso/catalogue_detail.htm?csnumber=53382" TargetMode="External"/><Relationship Id="rId20" Type="http://schemas.openxmlformats.org/officeDocument/2006/relationships/hyperlink" Target="http://www.iso.org/iso/catalogue_detail.htm?csnumber=44145"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iso.org/iso/catalogue_detail.htm?csnumber=44145" TargetMode="Externa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www.gov.uk/government/publications/marine-licensing-physical-and-chemical-determinands-for-sediment-sampling/physical-determinands" TargetMode="External"/><Relationship Id="rId23" Type="http://schemas.openxmlformats.org/officeDocument/2006/relationships/hyperlink" Target="http://www.iso.org/iso/catalogue_detail.htm?csnumber=44145" TargetMode="External"/><Relationship Id="rId28"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yperlink" Target="http://www.iso.org/iso/catalogue_detail.htm?csnumber=44145"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iso.org/iso/catalogue_detail.htm?csnumber=44145" TargetMode="External"/><Relationship Id="rId27" Type="http://schemas.openxmlformats.org/officeDocument/2006/relationships/image" Target="media/image2.emf"/><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Data\Report%20Template.dotm" TargetMode="External"/></Relationships>
</file>

<file path=word/theme/theme1.xml><?xml version="1.0" encoding="utf-8"?>
<a:theme xmlns:a="http://schemas.openxmlformats.org/drawingml/2006/main" name="Genesis in Blank Report">
  <a:themeElements>
    <a:clrScheme name="Genesis Primary Colours">
      <a:dk1>
        <a:sysClr val="windowText" lastClr="000000"/>
      </a:dk1>
      <a:lt1>
        <a:sysClr val="window" lastClr="FFFFFF"/>
      </a:lt1>
      <a:dk2>
        <a:srgbClr val="6D6E71"/>
      </a:dk2>
      <a:lt2>
        <a:srgbClr val="D1D3D4"/>
      </a:lt2>
      <a:accent1>
        <a:srgbClr val="E4002B"/>
      </a:accent1>
      <a:accent2>
        <a:srgbClr val="000000"/>
      </a:accent2>
      <a:accent3>
        <a:srgbClr val="939598"/>
      </a:accent3>
      <a:accent4>
        <a:srgbClr val="D1D3D4"/>
      </a:accent4>
      <a:accent5>
        <a:srgbClr val="B50C21"/>
      </a:accent5>
      <a:accent6>
        <a:srgbClr val="6F1000"/>
      </a:accent6>
      <a:hlink>
        <a:srgbClr val="0000FF"/>
      </a:hlink>
      <a:folHlink>
        <a:srgbClr val="800080"/>
      </a:folHlink>
    </a:clrScheme>
    <a:fontScheme name="Genes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E21CF-E243-430F-8DE0-0DA93709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Template.dotm</Template>
  <TotalTime>0</TotalTime>
  <Pages>38</Pages>
  <Words>13311</Words>
  <Characters>75877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2017-06-01T14:53:00Z</dcterms:created>
  <dcterms:modified xsi:type="dcterms:W3CDTF">2017-09-15T13:57:00Z</dcterms:modified>
</cp:coreProperties>
</file>