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77713" w14:textId="7B363FD9" w:rsidR="00AE05D8" w:rsidRPr="00AE05D8" w:rsidRDefault="00AE05D8" w:rsidP="00AE05D8">
      <w:pPr>
        <w:jc w:val="right"/>
        <w:rPr>
          <w:rFonts w:ascii="Calibri" w:hAnsi="Calibri"/>
        </w:rPr>
      </w:pPr>
    </w:p>
    <w:p w14:paraId="05B6953A" w14:textId="43CFB31C" w:rsidR="0048609F" w:rsidRDefault="0048609F" w:rsidP="0048609F">
      <w:pPr>
        <w:pStyle w:val="Body"/>
        <w:jc w:val="right"/>
        <w:rPr>
          <w:rStyle w:val="PageNumber"/>
          <w:rFonts w:ascii="Calibri" w:eastAsia="Calibri" w:hAnsi="Calibri" w:cs="Calibri"/>
          <w:sz w:val="40"/>
          <w:szCs w:val="40"/>
          <w:lang w:val="en-US"/>
        </w:rPr>
      </w:pPr>
      <w:bookmarkStart w:id="0" w:name="_GoBack"/>
      <w:r>
        <w:rPr>
          <w:rFonts w:ascii="Calibri" w:hAnsi="Calibri"/>
          <w:noProof/>
        </w:rPr>
        <w:drawing>
          <wp:inline distT="0" distB="0" distL="0" distR="0" wp14:anchorId="121700E2" wp14:editId="17898B10">
            <wp:extent cx="237172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914400"/>
                    </a:xfrm>
                    <a:prstGeom prst="rect">
                      <a:avLst/>
                    </a:prstGeom>
                    <a:noFill/>
                    <a:ln>
                      <a:noFill/>
                    </a:ln>
                  </pic:spPr>
                </pic:pic>
              </a:graphicData>
            </a:graphic>
          </wp:inline>
        </w:drawing>
      </w:r>
      <w:bookmarkEnd w:id="0"/>
    </w:p>
    <w:p w14:paraId="319A18C7" w14:textId="77777777" w:rsidR="0048609F" w:rsidRDefault="0048609F" w:rsidP="00E779FA">
      <w:pPr>
        <w:pStyle w:val="Body"/>
        <w:rPr>
          <w:rStyle w:val="PageNumber"/>
          <w:rFonts w:ascii="Calibri" w:eastAsia="Calibri" w:hAnsi="Calibri" w:cs="Calibri"/>
          <w:sz w:val="40"/>
          <w:szCs w:val="40"/>
          <w:lang w:val="en-US"/>
        </w:rPr>
      </w:pPr>
    </w:p>
    <w:p w14:paraId="3084048B" w14:textId="1662FA6C" w:rsidR="00E779FA" w:rsidRDefault="00E779FA" w:rsidP="00E779FA">
      <w:pPr>
        <w:pStyle w:val="Body"/>
        <w:rPr>
          <w:rStyle w:val="PageNumber"/>
          <w:rFonts w:ascii="Calibri" w:eastAsia="Calibri" w:hAnsi="Calibri" w:cs="Calibri"/>
          <w:sz w:val="40"/>
          <w:szCs w:val="40"/>
          <w:lang w:val="en-US"/>
        </w:rPr>
      </w:pPr>
      <w:r>
        <w:rPr>
          <w:rStyle w:val="PageNumber"/>
          <w:rFonts w:ascii="Calibri" w:eastAsia="Calibri" w:hAnsi="Calibri" w:cs="Calibri"/>
          <w:sz w:val="40"/>
          <w:szCs w:val="40"/>
          <w:lang w:val="en-US"/>
        </w:rPr>
        <w:t>OSPAR Recommendation 2016/</w:t>
      </w:r>
      <w:r w:rsidR="00AE05D8">
        <w:rPr>
          <w:rStyle w:val="PageNumber"/>
          <w:rFonts w:ascii="Calibri" w:eastAsia="Calibri" w:hAnsi="Calibri" w:cs="Calibri"/>
          <w:sz w:val="40"/>
          <w:szCs w:val="40"/>
          <w:lang w:val="en-US"/>
        </w:rPr>
        <w:t>2</w:t>
      </w:r>
      <w:r>
        <w:rPr>
          <w:rStyle w:val="PageNumber"/>
          <w:rFonts w:ascii="Calibri" w:eastAsia="Calibri" w:hAnsi="Calibri" w:cs="Calibri"/>
          <w:sz w:val="40"/>
          <w:szCs w:val="40"/>
          <w:lang w:val="en-US"/>
        </w:rPr>
        <w:t xml:space="preserve"> on furthering the protection and conservation of intertidal mudflats in Regions I, II, III and IV of the OSPAR maritime area</w:t>
      </w:r>
    </w:p>
    <w:p w14:paraId="48877B48" w14:textId="10914F41" w:rsidR="0048609F" w:rsidRPr="0048609F" w:rsidRDefault="0048609F" w:rsidP="00E779FA">
      <w:pPr>
        <w:pStyle w:val="Body"/>
        <w:rPr>
          <w:rStyle w:val="PageNumber"/>
          <w:rFonts w:ascii="Calibri" w:eastAsia="Calibri" w:hAnsi="Calibri" w:cs="Calibri"/>
          <w:sz w:val="24"/>
          <w:szCs w:val="24"/>
        </w:rPr>
      </w:pPr>
      <w:r w:rsidRPr="0048609F">
        <w:rPr>
          <w:rStyle w:val="PageNumber"/>
          <w:rFonts w:ascii="Calibri" w:eastAsia="Calibri" w:hAnsi="Calibri" w:cs="Calibri"/>
          <w:sz w:val="24"/>
          <w:szCs w:val="24"/>
          <w:lang w:val="en-US"/>
        </w:rPr>
        <w:t>Source: OSPAR 16/20/1, Annex 6</w:t>
      </w:r>
    </w:p>
    <w:p w14:paraId="53AF111A" w14:textId="77777777" w:rsidR="00E779FA" w:rsidRDefault="00E779FA" w:rsidP="00E779FA">
      <w:pPr>
        <w:pStyle w:val="Body"/>
        <w:rPr>
          <w:rStyle w:val="PageNumber"/>
          <w:rFonts w:ascii="Calibri" w:eastAsia="Calibri" w:hAnsi="Calibri" w:cs="Calibri"/>
          <w:b/>
          <w:bCs/>
          <w:sz w:val="22"/>
          <w:szCs w:val="22"/>
        </w:rPr>
      </w:pPr>
      <w:r>
        <w:rPr>
          <w:rStyle w:val="PageNumber"/>
          <w:rFonts w:ascii="Calibri" w:eastAsia="Calibri" w:hAnsi="Calibri" w:cs="Calibri"/>
          <w:b/>
          <w:bCs/>
          <w:sz w:val="22"/>
          <w:szCs w:val="22"/>
          <w:lang w:val="en-US"/>
        </w:rPr>
        <w:t>Preamble</w:t>
      </w:r>
    </w:p>
    <w:p w14:paraId="7E2FECA8" w14:textId="12A897B1" w:rsidR="00E779FA" w:rsidRDefault="00E779FA" w:rsidP="00E779FA">
      <w:pPr>
        <w:pStyle w:val="Body"/>
        <w:rPr>
          <w:rStyle w:val="PageNumber"/>
          <w:rFonts w:ascii="Calibri" w:eastAsia="Calibri" w:hAnsi="Calibri" w:cs="Calibri"/>
          <w:sz w:val="22"/>
          <w:szCs w:val="22"/>
        </w:rPr>
      </w:pPr>
      <w:r>
        <w:rPr>
          <w:rStyle w:val="PageNumber"/>
          <w:rFonts w:ascii="Calibri" w:eastAsia="Calibri" w:hAnsi="Calibri" w:cs="Calibri"/>
          <w:sz w:val="22"/>
          <w:szCs w:val="22"/>
          <w:lang w:val="en-US"/>
        </w:rPr>
        <w:t>RECALLING Article 2(1) of the Convention for the Protection of the Marine Environment of the North-East Atlantic (</w:t>
      </w:r>
      <w:r>
        <w:rPr>
          <w:rStyle w:val="PageNumber"/>
          <w:rFonts w:ascii="Calibri" w:eastAsia="Calibri" w:hAnsi="Calibri" w:cs="Calibri"/>
          <w:sz w:val="22"/>
          <w:szCs w:val="22"/>
        </w:rPr>
        <w:t>‘</w:t>
      </w:r>
      <w:r>
        <w:rPr>
          <w:rStyle w:val="PageNumber"/>
          <w:rFonts w:ascii="Calibri" w:eastAsia="Calibri" w:hAnsi="Calibri" w:cs="Calibri"/>
          <w:sz w:val="22"/>
          <w:szCs w:val="22"/>
          <w:lang w:val="en-US"/>
        </w:rPr>
        <w:t>the OSPAR Convention</w:t>
      </w:r>
      <w:r>
        <w:rPr>
          <w:rStyle w:val="PageNumber"/>
          <w:rFonts w:ascii="Calibri" w:eastAsia="Calibri" w:hAnsi="Calibri" w:cs="Calibri"/>
          <w:sz w:val="22"/>
          <w:szCs w:val="22"/>
        </w:rPr>
        <w:t>’</w:t>
      </w:r>
      <w:r>
        <w:rPr>
          <w:rStyle w:val="PageNumber"/>
          <w:rFonts w:ascii="Calibri" w:eastAsia="Calibri" w:hAnsi="Calibri" w:cs="Calibri"/>
          <w:sz w:val="22"/>
          <w:szCs w:val="22"/>
          <w:lang w:val="it-IT"/>
        </w:rPr>
        <w:t>);</w:t>
      </w:r>
    </w:p>
    <w:p w14:paraId="0F96DD8C" w14:textId="68D02196" w:rsidR="00E779FA" w:rsidRDefault="00E779FA" w:rsidP="00E779FA">
      <w:pPr>
        <w:pStyle w:val="Body"/>
        <w:rPr>
          <w:rStyle w:val="PageNumber"/>
          <w:rFonts w:ascii="Calibri" w:eastAsia="Calibri" w:hAnsi="Calibri" w:cs="Calibri"/>
          <w:sz w:val="22"/>
          <w:szCs w:val="22"/>
        </w:rPr>
      </w:pPr>
      <w:r>
        <w:rPr>
          <w:rStyle w:val="PageNumber"/>
          <w:rFonts w:ascii="Calibri" w:eastAsia="Calibri" w:hAnsi="Calibri" w:cs="Calibri"/>
          <w:sz w:val="22"/>
          <w:szCs w:val="22"/>
          <w:lang w:val="en-US"/>
        </w:rPr>
        <w:t>RECALLING Annex V to the OSPAR Convention on the protection and conservation of the ecosystems and biological diversity of the maritime area, and in particular Article 3(1)(b)(ii), which makes it a duty of the OSPAR Commission to develop means, consistent with international law, for instituting protective, conservation, restorative or precautionary measures related to specific areas or sites or related to specific species or habitats; and Article 3(1)(b)(iv), which aims for the application of an integrated ecosystem approach, subject to Article 4;</w:t>
      </w:r>
    </w:p>
    <w:p w14:paraId="29BE08B8" w14:textId="13A571DA" w:rsidR="00E779FA" w:rsidRDefault="00E779FA" w:rsidP="00E779FA">
      <w:pPr>
        <w:pStyle w:val="Body"/>
        <w:widowControl w:val="0"/>
        <w:tabs>
          <w:tab w:val="clear" w:pos="567"/>
        </w:tabs>
        <w:spacing w:after="80"/>
        <w:rPr>
          <w:rStyle w:val="PageNumber"/>
          <w:rFonts w:ascii="Calibri" w:eastAsia="Calibri" w:hAnsi="Calibri" w:cs="Calibri"/>
          <w:sz w:val="22"/>
          <w:szCs w:val="22"/>
        </w:rPr>
      </w:pPr>
      <w:r>
        <w:rPr>
          <w:rStyle w:val="PageNumber"/>
          <w:rFonts w:ascii="Calibri" w:eastAsia="Calibri" w:hAnsi="Calibri" w:cs="Calibri"/>
          <w:sz w:val="22"/>
          <w:szCs w:val="22"/>
          <w:lang w:val="en-US"/>
        </w:rPr>
        <w:t xml:space="preserve">RECALLING Article 4(1) of Annex V, which provides that in accordance with the penultimate recital of the OSPAR Convention, no </w:t>
      </w:r>
      <w:proofErr w:type="spellStart"/>
      <w:r>
        <w:rPr>
          <w:rStyle w:val="PageNumber"/>
          <w:rFonts w:ascii="Calibri" w:eastAsia="Calibri" w:hAnsi="Calibri" w:cs="Calibri"/>
          <w:sz w:val="22"/>
          <w:szCs w:val="22"/>
          <w:lang w:val="en-US"/>
        </w:rPr>
        <w:t>programme</w:t>
      </w:r>
      <w:proofErr w:type="spellEnd"/>
      <w:r>
        <w:rPr>
          <w:rStyle w:val="PageNumber"/>
          <w:rFonts w:ascii="Calibri" w:eastAsia="Calibri" w:hAnsi="Calibri" w:cs="Calibri"/>
          <w:sz w:val="22"/>
          <w:szCs w:val="22"/>
          <w:lang w:val="en-US"/>
        </w:rPr>
        <w:t xml:space="preserve"> or measure concerning a question relating to the management of fisheries shall be adopted under that Annex, while </w:t>
      </w:r>
      <w:proofErr w:type="spellStart"/>
      <w:r>
        <w:rPr>
          <w:rStyle w:val="PageNumber"/>
          <w:rFonts w:ascii="Calibri" w:eastAsia="Calibri" w:hAnsi="Calibri" w:cs="Calibri"/>
          <w:sz w:val="22"/>
          <w:szCs w:val="22"/>
          <w:lang w:val="en-US"/>
        </w:rPr>
        <w:t>recognising</w:t>
      </w:r>
      <w:proofErr w:type="spellEnd"/>
      <w:r>
        <w:rPr>
          <w:rStyle w:val="PageNumber"/>
          <w:rFonts w:ascii="Calibri" w:eastAsia="Calibri" w:hAnsi="Calibri" w:cs="Calibri"/>
          <w:sz w:val="22"/>
          <w:szCs w:val="22"/>
          <w:lang w:val="en-US"/>
        </w:rPr>
        <w:t xml:space="preserve"> that where the OSPAR Commission considers that action is desirable in relation to such a question, it shall draw that question to the attention of the authority or international body competent for that question;</w:t>
      </w:r>
    </w:p>
    <w:p w14:paraId="7A6151E8" w14:textId="4D0D836C" w:rsidR="00E779FA" w:rsidRDefault="00E779FA" w:rsidP="00E779FA">
      <w:pPr>
        <w:pStyle w:val="Body"/>
        <w:rPr>
          <w:rStyle w:val="PageNumber"/>
          <w:rFonts w:ascii="Calibri" w:eastAsia="Calibri" w:hAnsi="Calibri" w:cs="Calibri"/>
          <w:sz w:val="22"/>
          <w:szCs w:val="22"/>
        </w:rPr>
      </w:pPr>
      <w:r>
        <w:rPr>
          <w:rStyle w:val="PageNumber"/>
          <w:rFonts w:ascii="Calibri" w:eastAsia="Calibri" w:hAnsi="Calibri" w:cs="Calibri"/>
          <w:sz w:val="22"/>
          <w:szCs w:val="22"/>
          <w:lang w:val="en-US"/>
        </w:rPr>
        <w:t>RECALLING OSPAR Recommendation 2003/3 as amended by OSPAR Recommendation 2010/2, that calls upon Contracting Parties to report to the OSPAR Commission sites selected for inclusion as components of the OSPAR network of marine protected areas and develop appropriate management plans and measures;</w:t>
      </w:r>
    </w:p>
    <w:p w14:paraId="02903409" w14:textId="1A77AE2A" w:rsidR="00E779FA" w:rsidRDefault="00E779FA" w:rsidP="00E779FA">
      <w:pPr>
        <w:pStyle w:val="Body"/>
        <w:rPr>
          <w:rStyle w:val="PageNumber"/>
          <w:rFonts w:ascii="Calibri" w:eastAsia="Calibri" w:hAnsi="Calibri" w:cs="Calibri"/>
          <w:sz w:val="22"/>
          <w:szCs w:val="22"/>
        </w:rPr>
      </w:pPr>
      <w:r>
        <w:rPr>
          <w:rStyle w:val="PageNumber"/>
          <w:rFonts w:ascii="Calibri" w:eastAsia="Calibri" w:hAnsi="Calibri" w:cs="Calibri"/>
          <w:sz w:val="22"/>
          <w:szCs w:val="22"/>
          <w:lang w:val="en-US"/>
        </w:rPr>
        <w:t>RECALLING OSPAR Recommendation 2010/5 on assessments of environmental impact in relation to threatened and/or declining species and habitats;</w:t>
      </w:r>
    </w:p>
    <w:p w14:paraId="7128EF65" w14:textId="0F461A2B" w:rsidR="00E779FA" w:rsidRDefault="00E779FA" w:rsidP="00E779FA">
      <w:pPr>
        <w:pStyle w:val="Body"/>
        <w:rPr>
          <w:rStyle w:val="PageNumber"/>
          <w:rFonts w:ascii="Calibri" w:eastAsia="Calibri" w:hAnsi="Calibri" w:cs="Calibri"/>
          <w:sz w:val="22"/>
          <w:szCs w:val="22"/>
        </w:rPr>
      </w:pPr>
      <w:r>
        <w:rPr>
          <w:rStyle w:val="PageNumber"/>
          <w:rFonts w:ascii="Calibri" w:eastAsia="Calibri" w:hAnsi="Calibri" w:cs="Calibri"/>
          <w:sz w:val="22"/>
          <w:szCs w:val="22"/>
          <w:lang w:val="en-US"/>
        </w:rPr>
        <w:t>RECALLING the OSPAR List of Threatened and/or Declining Species and Habitats (OSPAR Agreement 2008</w:t>
      </w:r>
      <w:r w:rsidR="0048609F">
        <w:rPr>
          <w:rStyle w:val="PageNumber"/>
          <w:rFonts w:ascii="Calibri" w:eastAsia="Calibri" w:hAnsi="Calibri" w:cs="Calibri"/>
          <w:sz w:val="22"/>
          <w:szCs w:val="22"/>
          <w:lang w:val="en-US"/>
        </w:rPr>
        <w:noBreakHyphen/>
      </w:r>
      <w:r>
        <w:rPr>
          <w:rStyle w:val="PageNumber"/>
          <w:rFonts w:ascii="Calibri" w:eastAsia="Calibri" w:hAnsi="Calibri" w:cs="Calibri"/>
          <w:sz w:val="22"/>
          <w:szCs w:val="22"/>
          <w:lang w:val="en-US"/>
        </w:rPr>
        <w:t xml:space="preserve">6), in which intertidal mudflats are listed as a habitat occurring in OSPAR Regions I, II, III and IV and are </w:t>
      </w:r>
      <w:proofErr w:type="spellStart"/>
      <w:r>
        <w:rPr>
          <w:rStyle w:val="PageNumber"/>
          <w:rFonts w:ascii="Calibri" w:eastAsia="Calibri" w:hAnsi="Calibri" w:cs="Calibri"/>
          <w:sz w:val="22"/>
          <w:szCs w:val="22"/>
          <w:lang w:val="en-US"/>
        </w:rPr>
        <w:t>categorised</w:t>
      </w:r>
      <w:proofErr w:type="spellEnd"/>
      <w:r>
        <w:rPr>
          <w:rStyle w:val="PageNumber"/>
          <w:rFonts w:ascii="Calibri" w:eastAsia="Calibri" w:hAnsi="Calibri" w:cs="Calibri"/>
          <w:sz w:val="22"/>
          <w:szCs w:val="22"/>
          <w:lang w:val="en-US"/>
        </w:rPr>
        <w:t xml:space="preserve"> as a habitat under threat and/or in decline in those OSPAR Regions;</w:t>
      </w:r>
    </w:p>
    <w:p w14:paraId="4A74E363" w14:textId="0F66AC74" w:rsidR="00E779FA" w:rsidRDefault="00E779FA" w:rsidP="00E779FA">
      <w:pPr>
        <w:pStyle w:val="Body"/>
        <w:rPr>
          <w:rStyle w:val="PageNumber"/>
          <w:rFonts w:ascii="Calibri" w:eastAsia="Calibri" w:hAnsi="Calibri" w:cs="Calibri"/>
          <w:sz w:val="22"/>
          <w:szCs w:val="22"/>
        </w:rPr>
      </w:pPr>
      <w:r>
        <w:rPr>
          <w:rStyle w:val="PageNumber"/>
          <w:rFonts w:ascii="Calibri" w:eastAsia="Calibri" w:hAnsi="Calibri" w:cs="Calibri"/>
          <w:sz w:val="22"/>
          <w:szCs w:val="22"/>
          <w:lang w:val="en-US"/>
        </w:rPr>
        <w:t>RECALLING the Statement on the Common Understanding of the Recommendations on Species and Habitats (OSPAR Agreement 2013-13);</w:t>
      </w:r>
    </w:p>
    <w:p w14:paraId="01443ABD" w14:textId="70F2A6E5" w:rsidR="00E779FA" w:rsidRDefault="00E779FA" w:rsidP="00E779FA">
      <w:pPr>
        <w:pStyle w:val="Body"/>
        <w:rPr>
          <w:rStyle w:val="PageNumber"/>
          <w:rFonts w:ascii="Calibri" w:eastAsia="Calibri" w:hAnsi="Calibri" w:cs="Calibri"/>
          <w:sz w:val="22"/>
          <w:szCs w:val="22"/>
        </w:rPr>
      </w:pPr>
      <w:r>
        <w:rPr>
          <w:rStyle w:val="PageNumber"/>
          <w:rFonts w:ascii="Calibri" w:eastAsia="Calibri" w:hAnsi="Calibri" w:cs="Calibri"/>
          <w:sz w:val="22"/>
          <w:szCs w:val="22"/>
          <w:lang w:val="en-US"/>
        </w:rPr>
        <w:t xml:space="preserve">NOTING the Case Report (OSPAR publication 2008/358), the respective Background Document for this habitat (OSPAR publication 2009/427) and the scientific references therein </w:t>
      </w:r>
      <w:r>
        <w:rPr>
          <w:rStyle w:val="PageNumber"/>
          <w:rFonts w:ascii="Calibri" w:eastAsia="Calibri" w:hAnsi="Calibri" w:cs="Calibri"/>
          <w:kern w:val="2"/>
          <w:sz w:val="22"/>
          <w:szCs w:val="22"/>
          <w:lang w:val="en-US"/>
        </w:rPr>
        <w:t xml:space="preserve">as well as OSPAR publication 2010/520 on the OSPAR workshop on defining actions and measures for the OSPAR List of Threatened and/or Declining Species and Habitats, </w:t>
      </w:r>
      <w:r>
        <w:rPr>
          <w:rStyle w:val="PageNumber"/>
          <w:rFonts w:ascii="Calibri" w:eastAsia="Calibri" w:hAnsi="Calibri" w:cs="Calibri"/>
          <w:sz w:val="22"/>
          <w:szCs w:val="22"/>
          <w:lang w:val="en-US"/>
        </w:rPr>
        <w:t xml:space="preserve">which address the ecological significance of the habitat and provide information on, </w:t>
      </w:r>
      <w:r>
        <w:rPr>
          <w:rStyle w:val="PageNumber"/>
          <w:rFonts w:ascii="Calibri" w:eastAsia="Calibri" w:hAnsi="Calibri" w:cs="Calibri"/>
          <w:i/>
          <w:iCs/>
          <w:sz w:val="22"/>
          <w:szCs w:val="22"/>
          <w:lang w:val="pt-PT"/>
        </w:rPr>
        <w:t>inter alia</w:t>
      </w:r>
      <w:r>
        <w:rPr>
          <w:rStyle w:val="PageNumber"/>
          <w:rFonts w:ascii="Calibri" w:eastAsia="Calibri" w:hAnsi="Calibri" w:cs="Calibri"/>
          <w:sz w:val="22"/>
          <w:szCs w:val="22"/>
          <w:lang w:val="en-US"/>
        </w:rPr>
        <w:t>, the threats and impacts on intertidal mudflats from human activities;</w:t>
      </w:r>
    </w:p>
    <w:p w14:paraId="318E1C1C" w14:textId="27F98758" w:rsidR="00E779FA" w:rsidRDefault="00E779FA" w:rsidP="00E779FA">
      <w:pPr>
        <w:pStyle w:val="Body"/>
        <w:rPr>
          <w:rStyle w:val="PageNumber"/>
          <w:rFonts w:ascii="Calibri" w:eastAsia="Calibri" w:hAnsi="Calibri" w:cs="Calibri"/>
          <w:sz w:val="22"/>
          <w:szCs w:val="22"/>
        </w:rPr>
      </w:pPr>
      <w:r>
        <w:rPr>
          <w:rStyle w:val="PageNumber"/>
          <w:rFonts w:ascii="Calibri" w:eastAsia="Calibri" w:hAnsi="Calibri" w:cs="Calibri"/>
          <w:sz w:val="22"/>
          <w:szCs w:val="22"/>
          <w:lang w:val="en-US"/>
        </w:rPr>
        <w:t xml:space="preserve">NOTING that, where appropriate, the </w:t>
      </w:r>
      <w:proofErr w:type="spellStart"/>
      <w:r>
        <w:rPr>
          <w:rStyle w:val="PageNumber"/>
          <w:rFonts w:ascii="Calibri" w:eastAsia="Calibri" w:hAnsi="Calibri" w:cs="Calibri"/>
          <w:sz w:val="22"/>
          <w:szCs w:val="22"/>
          <w:lang w:val="en-US"/>
        </w:rPr>
        <w:t>programmes</w:t>
      </w:r>
      <w:proofErr w:type="spellEnd"/>
      <w:r>
        <w:rPr>
          <w:rStyle w:val="PageNumber"/>
          <w:rFonts w:ascii="Calibri" w:eastAsia="Calibri" w:hAnsi="Calibri" w:cs="Calibri"/>
          <w:sz w:val="22"/>
          <w:szCs w:val="22"/>
          <w:lang w:val="en-US"/>
        </w:rPr>
        <w:t xml:space="preserve"> and measures of this Recommendation will support the regional implementation of EU Directive 92/43/EEC on the conservation of natural habitats and of wild </w:t>
      </w:r>
      <w:r>
        <w:rPr>
          <w:rStyle w:val="PageNumber"/>
          <w:rFonts w:ascii="Calibri" w:eastAsia="Calibri" w:hAnsi="Calibri" w:cs="Calibri"/>
          <w:sz w:val="22"/>
          <w:szCs w:val="22"/>
          <w:lang w:val="en-US"/>
        </w:rPr>
        <w:lastRenderedPageBreak/>
        <w:t>fauna and flora (</w:t>
      </w:r>
      <w:r>
        <w:rPr>
          <w:rStyle w:val="PageNumber"/>
          <w:rFonts w:ascii="Calibri" w:eastAsia="Calibri" w:hAnsi="Calibri" w:cs="Calibri"/>
          <w:sz w:val="22"/>
          <w:szCs w:val="22"/>
          <w:lang w:val="de-DE"/>
        </w:rPr>
        <w:t>“</w:t>
      </w:r>
      <w:r w:rsidRPr="00474AAF">
        <w:rPr>
          <w:rStyle w:val="PageNumber"/>
          <w:rFonts w:ascii="Calibri" w:eastAsia="Calibri" w:hAnsi="Calibri" w:cs="Calibri"/>
          <w:sz w:val="22"/>
          <w:szCs w:val="22"/>
        </w:rPr>
        <w:t>Habitats Directive</w:t>
      </w:r>
      <w:r>
        <w:rPr>
          <w:rStyle w:val="PageNumber"/>
          <w:rFonts w:ascii="Calibri" w:eastAsia="Calibri" w:hAnsi="Calibri" w:cs="Calibri"/>
          <w:sz w:val="22"/>
          <w:szCs w:val="22"/>
        </w:rPr>
        <w:t>”</w:t>
      </w:r>
      <w:r>
        <w:rPr>
          <w:rStyle w:val="PageNumber"/>
          <w:rFonts w:ascii="Calibri" w:eastAsia="Calibri" w:hAnsi="Calibri" w:cs="Calibri"/>
          <w:sz w:val="22"/>
          <w:szCs w:val="22"/>
          <w:lang w:val="en-US"/>
        </w:rPr>
        <w:t>), EU Directive 2000/60/EC establishing a framework for community action in the field of water policy (Water Framework Directive), EU Directive 2008/56/EC establishing a framework for community action in the field of marine environmental policy (Marine Strategy Framework Directive) and corresponding legislation of other Contracting Parties;</w:t>
      </w:r>
    </w:p>
    <w:p w14:paraId="33D92189" w14:textId="2ACA00E1" w:rsidR="00E779FA" w:rsidRDefault="00E779FA" w:rsidP="00E779FA">
      <w:pPr>
        <w:pStyle w:val="Body"/>
        <w:rPr>
          <w:rStyle w:val="PageNumber"/>
          <w:rFonts w:ascii="Calibri" w:eastAsia="Calibri" w:hAnsi="Calibri" w:cs="Calibri"/>
          <w:sz w:val="22"/>
          <w:szCs w:val="22"/>
        </w:rPr>
      </w:pPr>
      <w:r>
        <w:rPr>
          <w:rStyle w:val="PageNumber"/>
          <w:rFonts w:ascii="Calibri" w:eastAsia="Calibri" w:hAnsi="Calibri" w:cs="Calibri"/>
          <w:sz w:val="22"/>
          <w:szCs w:val="22"/>
          <w:lang w:val="en-US"/>
        </w:rPr>
        <w:t xml:space="preserve">NOTING the Quality Status Report of the </w:t>
      </w:r>
      <w:proofErr w:type="spellStart"/>
      <w:r>
        <w:rPr>
          <w:rStyle w:val="PageNumber"/>
          <w:rFonts w:ascii="Calibri" w:eastAsia="Calibri" w:hAnsi="Calibri" w:cs="Calibri"/>
          <w:sz w:val="22"/>
          <w:szCs w:val="22"/>
          <w:lang w:val="en-US"/>
        </w:rPr>
        <w:t>Wadden</w:t>
      </w:r>
      <w:proofErr w:type="spellEnd"/>
      <w:r>
        <w:rPr>
          <w:rStyle w:val="PageNumber"/>
          <w:rFonts w:ascii="Calibri" w:eastAsia="Calibri" w:hAnsi="Calibri" w:cs="Calibri"/>
          <w:sz w:val="22"/>
          <w:szCs w:val="22"/>
          <w:lang w:val="en-US"/>
        </w:rPr>
        <w:t xml:space="preserve"> Sea </w:t>
      </w:r>
      <w:r>
        <w:rPr>
          <w:rStyle w:val="PageNumber"/>
          <w:rFonts w:ascii="Calibri" w:eastAsia="Calibri" w:hAnsi="Calibri" w:cs="Calibri"/>
          <w:sz w:val="22"/>
          <w:szCs w:val="22"/>
        </w:rPr>
        <w:t>2009</w:t>
      </w:r>
      <w:r>
        <w:rPr>
          <w:rStyle w:val="PageNumber"/>
          <w:rFonts w:ascii="Calibri" w:eastAsia="Calibri" w:hAnsi="Calibri" w:cs="Calibri"/>
          <w:sz w:val="22"/>
          <w:szCs w:val="22"/>
          <w:lang w:val="en-US"/>
        </w:rPr>
        <w:t xml:space="preserve">, as well as the consequent work done on intertidal mudflats within the framework of the Trilateral Cooperation on the Protection of the </w:t>
      </w:r>
      <w:proofErr w:type="spellStart"/>
      <w:r>
        <w:rPr>
          <w:rStyle w:val="PageNumber"/>
          <w:rFonts w:ascii="Calibri" w:eastAsia="Calibri" w:hAnsi="Calibri" w:cs="Calibri"/>
          <w:sz w:val="22"/>
          <w:szCs w:val="22"/>
          <w:lang w:val="en-US"/>
        </w:rPr>
        <w:t>Wadden</w:t>
      </w:r>
      <w:proofErr w:type="spellEnd"/>
      <w:r>
        <w:rPr>
          <w:rStyle w:val="PageNumber"/>
          <w:rFonts w:ascii="Calibri" w:eastAsia="Calibri" w:hAnsi="Calibri" w:cs="Calibri"/>
          <w:sz w:val="22"/>
          <w:szCs w:val="22"/>
          <w:lang w:val="en-US"/>
        </w:rPr>
        <w:t xml:space="preserve"> Sea;</w:t>
      </w:r>
    </w:p>
    <w:p w14:paraId="2BE84F10" w14:textId="22907D46" w:rsidR="00E779FA" w:rsidRDefault="00E779FA" w:rsidP="00E779FA">
      <w:pPr>
        <w:pStyle w:val="Body"/>
        <w:rPr>
          <w:rStyle w:val="PageNumber"/>
          <w:rFonts w:ascii="Calibri" w:eastAsia="Calibri" w:hAnsi="Calibri" w:cs="Calibri"/>
          <w:sz w:val="22"/>
          <w:szCs w:val="22"/>
        </w:rPr>
      </w:pPr>
      <w:r>
        <w:rPr>
          <w:rStyle w:val="PageNumber"/>
          <w:rFonts w:ascii="Calibri" w:eastAsia="Calibri" w:hAnsi="Calibri" w:cs="Calibri"/>
          <w:sz w:val="22"/>
          <w:szCs w:val="22"/>
          <w:lang w:val="en-US"/>
        </w:rPr>
        <w:t xml:space="preserve">NOTING that the Dutch-German-Danish </w:t>
      </w:r>
      <w:proofErr w:type="spellStart"/>
      <w:r>
        <w:rPr>
          <w:rStyle w:val="PageNumber"/>
          <w:rFonts w:ascii="Calibri" w:eastAsia="Calibri" w:hAnsi="Calibri" w:cs="Calibri"/>
          <w:sz w:val="22"/>
          <w:szCs w:val="22"/>
          <w:lang w:val="en-US"/>
        </w:rPr>
        <w:t>Wadden</w:t>
      </w:r>
      <w:proofErr w:type="spellEnd"/>
      <w:r>
        <w:rPr>
          <w:rStyle w:val="PageNumber"/>
          <w:rFonts w:ascii="Calibri" w:eastAsia="Calibri" w:hAnsi="Calibri" w:cs="Calibri"/>
          <w:sz w:val="22"/>
          <w:szCs w:val="22"/>
          <w:lang w:val="en-US"/>
        </w:rPr>
        <w:t xml:space="preserve"> Sea is inscribed on the World Heritage List for its Outstanding Universal Value as the largest unbroken system of intertidal sand and mud flats in the world with significance for biodiversity on a global scale;  </w:t>
      </w:r>
    </w:p>
    <w:p w14:paraId="0A2DE32F" w14:textId="1C22AF7D" w:rsidR="00E779FA" w:rsidRDefault="00E779FA" w:rsidP="00E779FA">
      <w:pPr>
        <w:pStyle w:val="Body"/>
        <w:rPr>
          <w:rStyle w:val="PageNumber"/>
          <w:rFonts w:ascii="Calibri" w:eastAsia="Calibri" w:hAnsi="Calibri" w:cs="Calibri"/>
          <w:sz w:val="22"/>
          <w:szCs w:val="22"/>
        </w:rPr>
      </w:pPr>
      <w:r>
        <w:rPr>
          <w:rStyle w:val="PageNumber"/>
          <w:rFonts w:ascii="Calibri" w:eastAsia="Calibri" w:hAnsi="Calibri" w:cs="Calibri"/>
          <w:sz w:val="22"/>
          <w:szCs w:val="22"/>
          <w:lang w:val="en-US"/>
        </w:rPr>
        <w:t xml:space="preserve">NOTING that this OSPAR habitat is closely linked to several other OSPAR habitats, since biogenic structures such as </w:t>
      </w:r>
      <w:proofErr w:type="spellStart"/>
      <w:r>
        <w:rPr>
          <w:rStyle w:val="PageNumber"/>
          <w:rFonts w:ascii="Calibri" w:eastAsia="Calibri" w:hAnsi="Calibri" w:cs="Calibri"/>
          <w:i/>
          <w:iCs/>
          <w:sz w:val="22"/>
          <w:szCs w:val="22"/>
        </w:rPr>
        <w:t>Mytilus</w:t>
      </w:r>
      <w:proofErr w:type="spellEnd"/>
      <w:r>
        <w:rPr>
          <w:rStyle w:val="PageNumber"/>
          <w:rFonts w:ascii="Calibri" w:eastAsia="Calibri" w:hAnsi="Calibri" w:cs="Calibri"/>
          <w:i/>
          <w:iCs/>
          <w:sz w:val="22"/>
          <w:szCs w:val="22"/>
        </w:rPr>
        <w:t xml:space="preserve"> </w:t>
      </w:r>
      <w:r>
        <w:rPr>
          <w:rStyle w:val="PageNumber"/>
          <w:rFonts w:ascii="Calibri" w:eastAsia="Calibri" w:hAnsi="Calibri" w:cs="Calibri"/>
          <w:i/>
          <w:iCs/>
          <w:sz w:val="22"/>
          <w:szCs w:val="22"/>
          <w:lang w:val="en-US"/>
        </w:rPr>
        <w:t>edulis</w:t>
      </w:r>
      <w:r>
        <w:rPr>
          <w:rStyle w:val="PageNumber"/>
          <w:rFonts w:ascii="Calibri" w:eastAsia="Calibri" w:hAnsi="Calibri" w:cs="Calibri"/>
          <w:sz w:val="22"/>
          <w:szCs w:val="22"/>
        </w:rPr>
        <w:t xml:space="preserve"> </w:t>
      </w:r>
      <w:r>
        <w:rPr>
          <w:rStyle w:val="PageNumber"/>
          <w:rFonts w:ascii="Calibri" w:eastAsia="Calibri" w:hAnsi="Calibri" w:cs="Calibri"/>
          <w:sz w:val="22"/>
          <w:szCs w:val="22"/>
          <w:lang w:val="da-DK"/>
        </w:rPr>
        <w:t xml:space="preserve">beds, </w:t>
      </w:r>
      <w:proofErr w:type="spellStart"/>
      <w:r>
        <w:rPr>
          <w:rStyle w:val="PageNumber"/>
          <w:rFonts w:ascii="Calibri" w:eastAsia="Calibri" w:hAnsi="Calibri" w:cs="Calibri"/>
          <w:i/>
          <w:iCs/>
          <w:sz w:val="22"/>
          <w:szCs w:val="22"/>
        </w:rPr>
        <w:t>Ostrea</w:t>
      </w:r>
      <w:proofErr w:type="spellEnd"/>
      <w:r>
        <w:rPr>
          <w:rStyle w:val="PageNumber"/>
          <w:rFonts w:ascii="Calibri" w:eastAsia="Calibri" w:hAnsi="Calibri" w:cs="Calibri"/>
          <w:i/>
          <w:iCs/>
          <w:sz w:val="22"/>
          <w:szCs w:val="22"/>
        </w:rPr>
        <w:t xml:space="preserve"> edulis</w:t>
      </w:r>
      <w:r>
        <w:rPr>
          <w:rStyle w:val="PageNumber"/>
          <w:rFonts w:ascii="Calibri" w:eastAsia="Calibri" w:hAnsi="Calibri" w:cs="Calibri"/>
          <w:sz w:val="22"/>
          <w:szCs w:val="22"/>
        </w:rPr>
        <w:t xml:space="preserve"> </w:t>
      </w:r>
      <w:r>
        <w:rPr>
          <w:rStyle w:val="PageNumber"/>
          <w:rFonts w:ascii="Calibri" w:eastAsia="Calibri" w:hAnsi="Calibri" w:cs="Calibri"/>
          <w:sz w:val="22"/>
          <w:szCs w:val="22"/>
          <w:lang w:val="da-DK"/>
        </w:rPr>
        <w:t xml:space="preserve">beds </w:t>
      </w:r>
      <w:r>
        <w:rPr>
          <w:rStyle w:val="PageNumber"/>
          <w:rFonts w:ascii="Calibri" w:eastAsia="Calibri" w:hAnsi="Calibri" w:cs="Calibri"/>
          <w:sz w:val="22"/>
          <w:szCs w:val="22"/>
          <w:lang w:val="en-US"/>
        </w:rPr>
        <w:t xml:space="preserve">and </w:t>
      </w:r>
      <w:r>
        <w:rPr>
          <w:rStyle w:val="PageNumber"/>
          <w:rFonts w:ascii="Calibri" w:eastAsia="Calibri" w:hAnsi="Calibri" w:cs="Calibri"/>
          <w:sz w:val="22"/>
          <w:szCs w:val="22"/>
          <w:lang w:val="it-IT"/>
        </w:rPr>
        <w:t xml:space="preserve">Zostera </w:t>
      </w:r>
      <w:r>
        <w:rPr>
          <w:rStyle w:val="PageNumber"/>
          <w:rFonts w:ascii="Calibri" w:eastAsia="Calibri" w:hAnsi="Calibri" w:cs="Calibri"/>
          <w:sz w:val="22"/>
          <w:szCs w:val="22"/>
          <w:lang w:val="da-DK"/>
        </w:rPr>
        <w:t>beds</w:t>
      </w:r>
      <w:r>
        <w:rPr>
          <w:rStyle w:val="PageNumber"/>
          <w:rFonts w:ascii="Calibri" w:eastAsia="Calibri" w:hAnsi="Calibri" w:cs="Calibri"/>
          <w:sz w:val="22"/>
          <w:szCs w:val="22"/>
          <w:lang w:val="en-US"/>
        </w:rPr>
        <w:t xml:space="preserve"> can form on top of intertidal mudflats</w:t>
      </w:r>
      <w:r>
        <w:rPr>
          <w:rStyle w:val="PageNumber"/>
          <w:rFonts w:ascii="Calibri" w:eastAsia="Calibri" w:hAnsi="Calibri" w:cs="Calibri"/>
          <w:sz w:val="22"/>
          <w:szCs w:val="22"/>
        </w:rPr>
        <w:t xml:space="preserve">. Intertidal mudflats </w:t>
      </w:r>
      <w:r>
        <w:rPr>
          <w:rStyle w:val="PageNumber"/>
          <w:rFonts w:ascii="Calibri" w:eastAsia="Calibri" w:hAnsi="Calibri" w:cs="Calibri"/>
          <w:sz w:val="22"/>
          <w:szCs w:val="22"/>
          <w:lang w:val="en-US"/>
        </w:rPr>
        <w:t>are also mutually linked across the Regions through migratory birds.</w:t>
      </w:r>
    </w:p>
    <w:p w14:paraId="1D712D0C" w14:textId="77777777" w:rsidR="00E779FA" w:rsidRDefault="00E779FA" w:rsidP="00E779FA">
      <w:pPr>
        <w:pStyle w:val="Body"/>
        <w:rPr>
          <w:rStyle w:val="PageNumber"/>
          <w:rFonts w:ascii="Calibri" w:eastAsia="Calibri" w:hAnsi="Calibri" w:cs="Calibri"/>
          <w:b/>
          <w:bCs/>
          <w:sz w:val="22"/>
          <w:szCs w:val="22"/>
        </w:rPr>
      </w:pPr>
      <w:r>
        <w:rPr>
          <w:rStyle w:val="PageNumber"/>
          <w:rFonts w:ascii="Calibri" w:eastAsia="Calibri" w:hAnsi="Calibri" w:cs="Calibri"/>
          <w:b/>
          <w:bCs/>
          <w:sz w:val="22"/>
          <w:szCs w:val="22"/>
          <w:lang w:val="en-US"/>
        </w:rPr>
        <w:t>The Contracting Parties to the Convention for the Protection of the Marine Environment of the North East Atlantic RECOMMEND:</w:t>
      </w:r>
    </w:p>
    <w:p w14:paraId="19D9F293" w14:textId="77777777" w:rsidR="00E779FA" w:rsidRDefault="00E779FA" w:rsidP="00E779FA">
      <w:pPr>
        <w:rPr>
          <w:rStyle w:val="PageNumber"/>
          <w:rFonts w:ascii="Calibri" w:eastAsia="Calibri" w:hAnsi="Calibri" w:cs="Calibri"/>
          <w:b/>
          <w:bCs/>
          <w:color w:val="000000"/>
          <w:sz w:val="22"/>
          <w:szCs w:val="22"/>
          <w:u w:color="000000"/>
          <w:lang w:val="en-GB" w:eastAsia="en-GB"/>
        </w:rPr>
      </w:pPr>
    </w:p>
    <w:p w14:paraId="593BBEFD" w14:textId="77777777" w:rsidR="00E779FA" w:rsidRDefault="00E779FA" w:rsidP="00E779FA">
      <w:pPr>
        <w:pStyle w:val="Body"/>
        <w:rPr>
          <w:rStyle w:val="PageNumber"/>
          <w:rFonts w:ascii="Calibri" w:eastAsia="Calibri" w:hAnsi="Calibri" w:cs="Calibri"/>
          <w:b/>
          <w:bCs/>
          <w:sz w:val="22"/>
          <w:szCs w:val="22"/>
        </w:rPr>
      </w:pPr>
      <w:r w:rsidRPr="00474AAF">
        <w:rPr>
          <w:rStyle w:val="PageNumber"/>
          <w:rFonts w:ascii="Calibri" w:eastAsia="Calibri" w:hAnsi="Calibri" w:cs="Calibri"/>
          <w:b/>
          <w:bCs/>
          <w:sz w:val="22"/>
          <w:szCs w:val="22"/>
        </w:rPr>
        <w:t>1.</w:t>
      </w:r>
      <w:r w:rsidRPr="00474AAF">
        <w:rPr>
          <w:rStyle w:val="PageNumber"/>
          <w:rFonts w:ascii="Calibri" w:eastAsia="Calibri" w:hAnsi="Calibri" w:cs="Calibri"/>
          <w:b/>
          <w:bCs/>
          <w:sz w:val="22"/>
          <w:szCs w:val="22"/>
        </w:rPr>
        <w:tab/>
        <w:t>Definitions</w:t>
      </w:r>
    </w:p>
    <w:p w14:paraId="641AE057" w14:textId="77777777" w:rsidR="00E779FA" w:rsidRDefault="00E779FA" w:rsidP="00E779FA">
      <w:pPr>
        <w:pStyle w:val="Body"/>
        <w:rPr>
          <w:rStyle w:val="PageNumber"/>
          <w:rFonts w:ascii="Calibri" w:eastAsia="Calibri" w:hAnsi="Calibri" w:cs="Calibri"/>
          <w:sz w:val="22"/>
          <w:szCs w:val="22"/>
        </w:rPr>
      </w:pPr>
      <w:r>
        <w:rPr>
          <w:rStyle w:val="PageNumber"/>
          <w:rFonts w:ascii="Calibri" w:eastAsia="Calibri" w:hAnsi="Calibri" w:cs="Calibri"/>
          <w:sz w:val="22"/>
          <w:szCs w:val="22"/>
          <w:lang w:val="en-US"/>
        </w:rPr>
        <w:t>For the purpose of this Recommendation:</w:t>
      </w:r>
    </w:p>
    <w:p w14:paraId="238C7C39" w14:textId="77777777" w:rsidR="00E779FA" w:rsidRDefault="00E779FA" w:rsidP="00E779FA">
      <w:pPr>
        <w:pStyle w:val="Body"/>
        <w:tabs>
          <w:tab w:val="clear" w:pos="567"/>
          <w:tab w:val="left" w:pos="1134"/>
        </w:tabs>
        <w:rPr>
          <w:rStyle w:val="PageNumber"/>
          <w:rFonts w:ascii="Calibri" w:eastAsia="Calibri" w:hAnsi="Calibri" w:cs="Calibri"/>
          <w:sz w:val="22"/>
          <w:szCs w:val="22"/>
        </w:rPr>
      </w:pPr>
      <w:r>
        <w:rPr>
          <w:rStyle w:val="PageNumber"/>
          <w:rFonts w:ascii="Calibri" w:eastAsia="Calibri" w:hAnsi="Calibri" w:cs="Calibri"/>
          <w:sz w:val="22"/>
          <w:szCs w:val="22"/>
          <w:lang w:val="de-DE"/>
        </w:rPr>
        <w:t>“</w:t>
      </w:r>
      <w:r>
        <w:rPr>
          <w:rStyle w:val="PageNumber"/>
          <w:rFonts w:ascii="Calibri" w:eastAsia="Calibri" w:hAnsi="Calibri" w:cs="Calibri"/>
          <w:sz w:val="22"/>
          <w:szCs w:val="22"/>
        </w:rPr>
        <w:t xml:space="preserve">Intertidal mudflats” </w:t>
      </w:r>
      <w:r>
        <w:rPr>
          <w:rStyle w:val="PageNumber"/>
          <w:rFonts w:ascii="Calibri" w:eastAsia="Calibri" w:hAnsi="Calibri" w:cs="Calibri"/>
          <w:sz w:val="22"/>
          <w:szCs w:val="22"/>
          <w:lang w:val="en-US"/>
        </w:rPr>
        <w:t xml:space="preserve">means sediment shores that typically </w:t>
      </w:r>
      <w:r w:rsidRPr="00AA24A0">
        <w:rPr>
          <w:rStyle w:val="PageNumber"/>
          <w:rFonts w:ascii="Calibri" w:eastAsia="Calibri" w:hAnsi="Calibri" w:cs="Calibri"/>
          <w:sz w:val="22"/>
          <w:szCs w:val="22"/>
          <w:lang w:val="en-US"/>
        </w:rPr>
        <w:t>form</w:t>
      </w:r>
      <w:r>
        <w:rPr>
          <w:rStyle w:val="PageNumber"/>
          <w:rFonts w:ascii="Calibri" w:eastAsia="Calibri" w:hAnsi="Calibri" w:cs="Calibri"/>
          <w:sz w:val="22"/>
          <w:szCs w:val="22"/>
          <w:lang w:val="en-US"/>
        </w:rPr>
        <w:t xml:space="preserve"> extensive mudflats in calm coastal </w:t>
      </w:r>
      <w:r w:rsidRPr="00AA24A0">
        <w:rPr>
          <w:rStyle w:val="PageNumber"/>
          <w:rFonts w:ascii="Calibri" w:eastAsia="Calibri" w:hAnsi="Calibri" w:cs="Calibri"/>
          <w:sz w:val="22"/>
          <w:szCs w:val="22"/>
          <w:lang w:val="en-US"/>
        </w:rPr>
        <w:t xml:space="preserve">and estuarine </w:t>
      </w:r>
      <w:r>
        <w:rPr>
          <w:rStyle w:val="PageNumber"/>
          <w:rFonts w:ascii="Calibri" w:eastAsia="Calibri" w:hAnsi="Calibri" w:cs="Calibri"/>
          <w:sz w:val="22"/>
          <w:szCs w:val="22"/>
          <w:lang w:val="en-US"/>
        </w:rPr>
        <w:t>environments</w:t>
      </w:r>
      <w:r w:rsidRPr="00AA24A0">
        <w:rPr>
          <w:rStyle w:val="PageNumber"/>
          <w:rFonts w:ascii="Calibri" w:eastAsia="Calibri" w:hAnsi="Calibri" w:cs="Calibri"/>
          <w:sz w:val="22"/>
          <w:szCs w:val="22"/>
          <w:lang w:val="en-US"/>
        </w:rPr>
        <w:t>, as well as</w:t>
      </w:r>
      <w:r>
        <w:rPr>
          <w:rStyle w:val="PageNumber"/>
          <w:rFonts w:ascii="Calibri" w:eastAsia="Calibri" w:hAnsi="Calibri" w:cs="Calibri"/>
          <w:sz w:val="22"/>
          <w:szCs w:val="22"/>
          <w:lang w:val="en-US"/>
        </w:rPr>
        <w:t xml:space="preserve"> steep </w:t>
      </w:r>
      <w:r w:rsidRPr="00AA24A0">
        <w:rPr>
          <w:rStyle w:val="PageNumber"/>
          <w:rFonts w:ascii="Calibri" w:eastAsia="Calibri" w:hAnsi="Calibri" w:cs="Calibri"/>
          <w:sz w:val="22"/>
          <w:szCs w:val="22"/>
          <w:lang w:val="en-US"/>
        </w:rPr>
        <w:t>or</w:t>
      </w:r>
      <w:r>
        <w:rPr>
          <w:rStyle w:val="PageNumber"/>
          <w:rFonts w:ascii="Calibri" w:eastAsia="Calibri" w:hAnsi="Calibri" w:cs="Calibri"/>
          <w:sz w:val="22"/>
          <w:szCs w:val="22"/>
          <w:lang w:val="en-US"/>
        </w:rPr>
        <w:t xml:space="preserve"> vertical faces </w:t>
      </w:r>
      <w:r w:rsidRPr="00AA24A0">
        <w:rPr>
          <w:rStyle w:val="PageNumber"/>
          <w:rFonts w:ascii="Calibri" w:eastAsia="Calibri" w:hAnsi="Calibri" w:cs="Calibri"/>
          <w:sz w:val="22"/>
          <w:szCs w:val="22"/>
          <w:lang w:val="en-US"/>
        </w:rPr>
        <w:t>of dry compacted mud</w:t>
      </w:r>
      <w:r>
        <w:rPr>
          <w:rStyle w:val="PageNumber"/>
          <w:rFonts w:ascii="Calibri" w:eastAsia="Calibri" w:hAnsi="Calibri" w:cs="Calibri"/>
          <w:sz w:val="22"/>
          <w:szCs w:val="22"/>
          <w:lang w:val="en-US"/>
        </w:rPr>
        <w:t>, particularly at the top of the shore adjacent to saltmarshes. This habitat has been divided into two sub-types, based on the predominant salinity regime:</w:t>
      </w:r>
    </w:p>
    <w:p w14:paraId="5F8659EB" w14:textId="77777777" w:rsidR="00E779FA" w:rsidRDefault="00E779FA" w:rsidP="00E779FA">
      <w:pPr>
        <w:pStyle w:val="Body"/>
        <w:numPr>
          <w:ilvl w:val="0"/>
          <w:numId w:val="3"/>
        </w:numPr>
        <w:spacing w:after="0"/>
        <w:rPr>
          <w:rStyle w:val="PageNumber"/>
          <w:rFonts w:ascii="Calibri" w:eastAsia="Calibri" w:hAnsi="Calibri" w:cs="Calibri"/>
          <w:sz w:val="22"/>
          <w:szCs w:val="22"/>
          <w:lang w:val="da-DK"/>
        </w:rPr>
      </w:pPr>
      <w:r>
        <w:rPr>
          <w:rStyle w:val="PageNumber"/>
          <w:rFonts w:ascii="Calibri" w:eastAsia="Calibri" w:hAnsi="Calibri" w:cs="Calibri"/>
          <w:sz w:val="22"/>
          <w:szCs w:val="22"/>
          <w:lang w:val="da-DK"/>
        </w:rPr>
        <w:t xml:space="preserve">Marine intertidal mudflats </w:t>
      </w:r>
    </w:p>
    <w:p w14:paraId="40346397" w14:textId="77777777" w:rsidR="00E779FA" w:rsidRDefault="00E779FA" w:rsidP="00E779FA">
      <w:pPr>
        <w:pStyle w:val="Body"/>
        <w:numPr>
          <w:ilvl w:val="0"/>
          <w:numId w:val="3"/>
        </w:numPr>
        <w:spacing w:after="0"/>
        <w:rPr>
          <w:rStyle w:val="PageNumber"/>
          <w:rFonts w:ascii="Calibri" w:eastAsia="Calibri" w:hAnsi="Calibri" w:cs="Calibri"/>
          <w:sz w:val="22"/>
          <w:szCs w:val="22"/>
          <w:lang w:val="da-DK"/>
        </w:rPr>
      </w:pPr>
      <w:r>
        <w:rPr>
          <w:rStyle w:val="PageNumber"/>
          <w:rFonts w:ascii="Calibri" w:eastAsia="Calibri" w:hAnsi="Calibri" w:cs="Calibri"/>
          <w:sz w:val="22"/>
          <w:szCs w:val="22"/>
          <w:lang w:val="da-DK"/>
        </w:rPr>
        <w:t>Estuarine intertidal mudflats</w:t>
      </w:r>
    </w:p>
    <w:p w14:paraId="34DD5BD1" w14:textId="6AC3FB4E" w:rsidR="00E779FA" w:rsidRDefault="00E779FA" w:rsidP="00E779FA">
      <w:pPr>
        <w:pStyle w:val="Body"/>
        <w:tabs>
          <w:tab w:val="clear" w:pos="567"/>
          <w:tab w:val="left" w:pos="1134"/>
        </w:tabs>
        <w:spacing w:before="120"/>
        <w:rPr>
          <w:rStyle w:val="PageNumber"/>
          <w:rFonts w:ascii="Calibri" w:eastAsia="Calibri" w:hAnsi="Calibri" w:cs="Calibri"/>
          <w:sz w:val="22"/>
          <w:szCs w:val="22"/>
        </w:rPr>
      </w:pPr>
      <w:r>
        <w:rPr>
          <w:rStyle w:val="PageNumber"/>
          <w:rFonts w:ascii="Calibri" w:eastAsia="Calibri" w:hAnsi="Calibri" w:cs="Calibri"/>
          <w:sz w:val="22"/>
          <w:szCs w:val="22"/>
          <w:lang w:val="en-US"/>
        </w:rPr>
        <w:t>This habitat is further described in OSPAR Agreement 2008-7.</w:t>
      </w:r>
    </w:p>
    <w:p w14:paraId="2B18311A" w14:textId="77777777" w:rsidR="00E779FA" w:rsidRDefault="00E779FA" w:rsidP="00E779FA">
      <w:pPr>
        <w:pStyle w:val="Body"/>
        <w:rPr>
          <w:rStyle w:val="PageNumber"/>
          <w:rFonts w:ascii="Calibri" w:eastAsia="Calibri" w:hAnsi="Calibri" w:cs="Calibri"/>
          <w:sz w:val="22"/>
          <w:szCs w:val="22"/>
        </w:rPr>
      </w:pPr>
      <w:r>
        <w:rPr>
          <w:rStyle w:val="PageNumber"/>
          <w:rFonts w:ascii="Calibri" w:eastAsia="Calibri" w:hAnsi="Calibri" w:cs="Calibri"/>
          <w:sz w:val="22"/>
          <w:szCs w:val="22"/>
          <w:lang w:val="de-DE"/>
        </w:rPr>
        <w:t>“</w:t>
      </w:r>
      <w:r>
        <w:rPr>
          <w:rStyle w:val="PageNumber"/>
          <w:rFonts w:ascii="Calibri" w:eastAsia="Calibri" w:hAnsi="Calibri" w:cs="Calibri"/>
          <w:sz w:val="22"/>
          <w:szCs w:val="22"/>
          <w:lang w:val="en-US"/>
        </w:rPr>
        <w:t>Marine protected area</w:t>
      </w:r>
      <w:r>
        <w:rPr>
          <w:rStyle w:val="PageNumber"/>
          <w:rFonts w:ascii="Calibri" w:eastAsia="Calibri" w:hAnsi="Calibri" w:cs="Calibri"/>
          <w:sz w:val="22"/>
          <w:szCs w:val="22"/>
        </w:rPr>
        <w:t xml:space="preserve">” </w:t>
      </w:r>
      <w:r>
        <w:rPr>
          <w:rStyle w:val="PageNumber"/>
          <w:rFonts w:ascii="Calibri" w:eastAsia="Calibri" w:hAnsi="Calibri" w:cs="Calibri"/>
          <w:sz w:val="22"/>
          <w:szCs w:val="22"/>
          <w:lang w:val="en-US"/>
        </w:rPr>
        <w:t>means an area within the maritime area for which protective, conservation, restorative or precautionary measures, consistent with international law, have been instituted for the purpose of protecting and conserving species, habitats, ecosystems or ecological processes of the marine environment;</w:t>
      </w:r>
    </w:p>
    <w:p w14:paraId="5A20738F" w14:textId="77777777" w:rsidR="00E779FA" w:rsidRDefault="00E779FA" w:rsidP="00E779FA">
      <w:pPr>
        <w:pStyle w:val="Body"/>
        <w:rPr>
          <w:rStyle w:val="PageNumber"/>
          <w:rFonts w:ascii="Calibri" w:eastAsia="Calibri" w:hAnsi="Calibri" w:cs="Calibri"/>
          <w:sz w:val="22"/>
          <w:szCs w:val="22"/>
        </w:rPr>
      </w:pPr>
      <w:r>
        <w:rPr>
          <w:rStyle w:val="PageNumber"/>
          <w:rFonts w:ascii="Calibri" w:eastAsia="Calibri" w:hAnsi="Calibri" w:cs="Calibri"/>
          <w:sz w:val="22"/>
          <w:szCs w:val="22"/>
          <w:lang w:val="de-DE"/>
        </w:rPr>
        <w:t>“</w:t>
      </w:r>
      <w:r>
        <w:rPr>
          <w:rStyle w:val="PageNumber"/>
          <w:rFonts w:ascii="Calibri" w:eastAsia="Calibri" w:hAnsi="Calibri" w:cs="Calibri"/>
          <w:sz w:val="22"/>
          <w:szCs w:val="22"/>
          <w:lang w:val="en-US"/>
        </w:rPr>
        <w:t>OSPAR habitat mapping database</w:t>
      </w:r>
      <w:r>
        <w:rPr>
          <w:rStyle w:val="PageNumber"/>
          <w:rFonts w:ascii="Calibri" w:eastAsia="Calibri" w:hAnsi="Calibri" w:cs="Calibri"/>
          <w:sz w:val="22"/>
          <w:szCs w:val="22"/>
        </w:rPr>
        <w:t xml:space="preserve">” </w:t>
      </w:r>
      <w:r>
        <w:rPr>
          <w:rStyle w:val="PageNumber"/>
          <w:rFonts w:ascii="Calibri" w:eastAsia="Calibri" w:hAnsi="Calibri" w:cs="Calibri"/>
          <w:sz w:val="22"/>
          <w:szCs w:val="22"/>
          <w:lang w:val="en-US"/>
        </w:rPr>
        <w:t>means the database compiled by OSPAR of existing data from Contracting Parties on the distribution of habitats on the OSPAR List of Threatened and/or Declining Species and Habitats (OSPAR Agreement 2008-6).</w:t>
      </w:r>
    </w:p>
    <w:p w14:paraId="29FE08DF" w14:textId="77777777" w:rsidR="00E779FA" w:rsidRDefault="00E779FA" w:rsidP="00E779FA">
      <w:pPr>
        <w:pStyle w:val="Body"/>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120" w:after="120"/>
        <w:rPr>
          <w:rStyle w:val="PageNumber"/>
          <w:rFonts w:ascii="Calibri" w:eastAsia="Calibri" w:hAnsi="Calibri" w:cs="Calibri"/>
          <w:b/>
          <w:bCs/>
          <w:sz w:val="22"/>
          <w:szCs w:val="22"/>
        </w:rPr>
      </w:pPr>
      <w:r>
        <w:rPr>
          <w:rStyle w:val="PageNumber"/>
          <w:rFonts w:ascii="Calibri" w:eastAsia="Calibri" w:hAnsi="Calibri" w:cs="Calibri"/>
          <w:b/>
          <w:bCs/>
          <w:sz w:val="22"/>
          <w:szCs w:val="22"/>
          <w:lang w:val="de-DE"/>
        </w:rPr>
        <w:t>2.</w:t>
      </w:r>
      <w:r>
        <w:rPr>
          <w:rStyle w:val="PageNumber"/>
          <w:rFonts w:ascii="Calibri" w:eastAsia="Calibri" w:hAnsi="Calibri" w:cs="Calibri"/>
          <w:b/>
          <w:bCs/>
          <w:sz w:val="22"/>
          <w:szCs w:val="22"/>
          <w:lang w:val="de-DE"/>
        </w:rPr>
        <w:tab/>
        <w:t>Purpose and scope</w:t>
      </w:r>
    </w:p>
    <w:p w14:paraId="11A71746" w14:textId="7B8CD8B7" w:rsidR="00E779FA" w:rsidRDefault="00E779FA" w:rsidP="00E779FA">
      <w:pPr>
        <w:pStyle w:val="Body"/>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120" w:after="120"/>
        <w:rPr>
          <w:rStyle w:val="PageNumber"/>
          <w:rFonts w:ascii="Calibri" w:eastAsia="Calibri" w:hAnsi="Calibri" w:cs="Calibri"/>
          <w:sz w:val="22"/>
          <w:szCs w:val="22"/>
        </w:rPr>
      </w:pPr>
      <w:r>
        <w:rPr>
          <w:rStyle w:val="PageNumber"/>
          <w:rFonts w:ascii="Calibri" w:eastAsia="Calibri" w:hAnsi="Calibri" w:cs="Calibri"/>
          <w:sz w:val="22"/>
          <w:szCs w:val="22"/>
          <w:lang w:val="de-DE"/>
        </w:rPr>
        <w:t>2.1</w:t>
      </w:r>
      <w:r>
        <w:rPr>
          <w:rStyle w:val="PageNumber"/>
          <w:rFonts w:ascii="Calibri" w:eastAsia="Calibri" w:hAnsi="Calibri" w:cs="Calibri"/>
          <w:sz w:val="22"/>
          <w:szCs w:val="22"/>
          <w:lang w:val="de-DE"/>
        </w:rPr>
        <w:tab/>
        <w:t>The purpose of this Recommendation is to strengthen the protection of intertidal mudflats as a threatened and/or declining habitat in order to recover the habitat, to improve its status and to ensure it is effectively conserved in Regions I, II, III and IV of the OSPAR maritime area.</w:t>
      </w:r>
    </w:p>
    <w:p w14:paraId="52349E1D" w14:textId="77777777" w:rsidR="00E779FA" w:rsidRDefault="00E779FA" w:rsidP="00E779FA">
      <w:pPr>
        <w:pStyle w:val="Body"/>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120" w:after="120"/>
        <w:rPr>
          <w:rStyle w:val="PageNumber"/>
          <w:rFonts w:ascii="Calibri" w:eastAsia="Calibri" w:hAnsi="Calibri" w:cs="Calibri"/>
          <w:b/>
          <w:bCs/>
          <w:sz w:val="22"/>
          <w:szCs w:val="22"/>
        </w:rPr>
      </w:pPr>
      <w:r>
        <w:rPr>
          <w:rStyle w:val="PageNumber"/>
          <w:rFonts w:ascii="Calibri" w:eastAsia="Calibri" w:hAnsi="Calibri" w:cs="Calibri"/>
          <w:b/>
          <w:bCs/>
          <w:sz w:val="22"/>
          <w:szCs w:val="22"/>
          <w:lang w:val="de-DE"/>
        </w:rPr>
        <w:t>3.</w:t>
      </w:r>
      <w:r>
        <w:rPr>
          <w:rStyle w:val="PageNumber"/>
          <w:rFonts w:ascii="Calibri" w:eastAsia="Calibri" w:hAnsi="Calibri" w:cs="Calibri"/>
          <w:b/>
          <w:bCs/>
          <w:sz w:val="22"/>
          <w:szCs w:val="22"/>
          <w:lang w:val="de-DE"/>
        </w:rPr>
        <w:tab/>
        <w:t>Programmes and measures</w:t>
      </w:r>
    </w:p>
    <w:p w14:paraId="47A29587" w14:textId="77777777" w:rsidR="00E779FA" w:rsidRDefault="00E779FA" w:rsidP="00E779FA">
      <w:pPr>
        <w:pStyle w:val="Body"/>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80" w:after="0"/>
        <w:rPr>
          <w:rStyle w:val="PageNumber"/>
          <w:rFonts w:ascii="Calibri" w:eastAsia="Calibri" w:hAnsi="Calibri" w:cs="Calibri"/>
          <w:sz w:val="22"/>
          <w:szCs w:val="22"/>
        </w:rPr>
      </w:pPr>
      <w:r>
        <w:rPr>
          <w:rStyle w:val="PageNumber"/>
          <w:rFonts w:ascii="Calibri" w:eastAsia="Calibri" w:hAnsi="Calibri" w:cs="Calibri"/>
          <w:sz w:val="22"/>
          <w:szCs w:val="22"/>
          <w:lang w:val="de-DE"/>
        </w:rPr>
        <w:t>3.1</w:t>
      </w:r>
      <w:r>
        <w:rPr>
          <w:rStyle w:val="PageNumber"/>
          <w:rFonts w:ascii="Calibri" w:eastAsia="Calibri" w:hAnsi="Calibri" w:cs="Calibri"/>
          <w:sz w:val="22"/>
          <w:szCs w:val="22"/>
          <w:lang w:val="de-DE"/>
        </w:rPr>
        <w:tab/>
        <w:t>Each Contracting Party should consider in Regions I, II, III and IV:</w:t>
      </w:r>
    </w:p>
    <w:p w14:paraId="434F3176" w14:textId="5C43C0E9" w:rsidR="00E779FA" w:rsidRDefault="00E779FA" w:rsidP="00E779FA">
      <w:pPr>
        <w:pStyle w:val="Body"/>
        <w:spacing w:before="80" w:after="0" w:line="240" w:lineRule="auto"/>
        <w:ind w:left="567" w:hanging="567"/>
        <w:rPr>
          <w:rStyle w:val="PageNumber"/>
          <w:rFonts w:ascii="Calibri" w:eastAsia="Calibri" w:hAnsi="Calibri" w:cs="Calibri"/>
          <w:sz w:val="22"/>
          <w:szCs w:val="22"/>
        </w:rPr>
      </w:pPr>
      <w:r>
        <w:rPr>
          <w:rStyle w:val="PageNumber"/>
          <w:rFonts w:ascii="Calibri" w:eastAsia="Calibri" w:hAnsi="Calibri" w:cs="Calibri"/>
          <w:sz w:val="22"/>
          <w:szCs w:val="22"/>
          <w:lang w:val="de-DE"/>
        </w:rPr>
        <w:t>a.</w:t>
      </w:r>
      <w:r>
        <w:rPr>
          <w:rStyle w:val="PageNumber"/>
          <w:rFonts w:ascii="Calibri" w:eastAsia="Calibri" w:hAnsi="Calibri" w:cs="Calibri"/>
          <w:sz w:val="22"/>
          <w:szCs w:val="22"/>
          <w:lang w:val="de-DE"/>
        </w:rPr>
        <w:tab/>
        <w:t>the possibility of introducing legislation to protect intertidal mudflats;</w:t>
      </w:r>
    </w:p>
    <w:p w14:paraId="50295867" w14:textId="090C82A8" w:rsidR="00E779FA" w:rsidRDefault="00E779FA" w:rsidP="00E779FA">
      <w:pPr>
        <w:pStyle w:val="Body"/>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80" w:after="0"/>
        <w:ind w:left="567" w:hanging="567"/>
        <w:rPr>
          <w:rStyle w:val="PageNumber"/>
          <w:rFonts w:ascii="Calibri" w:eastAsia="Calibri" w:hAnsi="Calibri" w:cs="Calibri"/>
          <w:sz w:val="22"/>
          <w:szCs w:val="22"/>
        </w:rPr>
      </w:pPr>
      <w:r>
        <w:rPr>
          <w:rStyle w:val="PageNumber"/>
          <w:rFonts w:ascii="Calibri" w:eastAsia="Calibri" w:hAnsi="Calibri" w:cs="Calibri"/>
          <w:sz w:val="22"/>
          <w:szCs w:val="22"/>
          <w:lang w:val="de-DE"/>
        </w:rPr>
        <w:t>b.</w:t>
      </w:r>
      <w:r>
        <w:rPr>
          <w:rStyle w:val="PageNumber"/>
          <w:rFonts w:ascii="Calibri" w:eastAsia="Calibri" w:hAnsi="Calibri" w:cs="Calibri"/>
          <w:sz w:val="22"/>
          <w:szCs w:val="22"/>
          <w:lang w:val="de-DE"/>
        </w:rPr>
        <w:tab/>
        <w:t>investigating the distribution, quality and extent of intertidal mudflats, by means of seabed habitat surveys and monitoring, in order to complete the knowledge base and provide indicators for the state and recovery of the habitat;</w:t>
      </w:r>
    </w:p>
    <w:p w14:paraId="5D314DC5" w14:textId="31C81954" w:rsidR="00E779FA" w:rsidRDefault="00E779FA" w:rsidP="00E779FA">
      <w:pPr>
        <w:pStyle w:val="Body"/>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80" w:after="0"/>
        <w:ind w:left="567" w:hanging="567"/>
        <w:rPr>
          <w:rStyle w:val="PageNumber"/>
          <w:rFonts w:ascii="Calibri" w:eastAsia="Calibri" w:hAnsi="Calibri" w:cs="Calibri"/>
          <w:sz w:val="22"/>
          <w:szCs w:val="22"/>
        </w:rPr>
      </w:pPr>
      <w:r>
        <w:rPr>
          <w:rStyle w:val="PageNumber"/>
          <w:rFonts w:ascii="Calibri" w:eastAsia="Calibri" w:hAnsi="Calibri" w:cs="Calibri"/>
          <w:sz w:val="22"/>
          <w:szCs w:val="22"/>
          <w:lang w:val="de-DE"/>
        </w:rPr>
        <w:t>c.</w:t>
      </w:r>
      <w:r>
        <w:rPr>
          <w:rStyle w:val="PageNumber"/>
          <w:rFonts w:ascii="Calibri" w:eastAsia="Calibri" w:hAnsi="Calibri" w:cs="Calibri"/>
          <w:sz w:val="22"/>
          <w:szCs w:val="22"/>
          <w:lang w:val="de-DE"/>
        </w:rPr>
        <w:tab/>
        <w:t xml:space="preserve">whenever applicable, seeking ways and means to broaden the knowledge base on the occurrence of and threats to intertidal mudflats (such as land claim for agricultural and industrial use, effluent </w:t>
      </w:r>
      <w:r>
        <w:rPr>
          <w:rStyle w:val="PageNumber"/>
          <w:rFonts w:ascii="Calibri" w:eastAsia="Calibri" w:hAnsi="Calibri" w:cs="Calibri"/>
          <w:sz w:val="22"/>
          <w:szCs w:val="22"/>
          <w:lang w:val="de-DE"/>
        </w:rPr>
        <w:lastRenderedPageBreak/>
        <w:t>discharges, oil spills, dredging, fishing and bait digging, sea level rise and saltmarsh encroachment) by gathering additional knowledge;</w:t>
      </w:r>
    </w:p>
    <w:p w14:paraId="47815D0D" w14:textId="648072EC" w:rsidR="00E779FA" w:rsidRDefault="00E779FA" w:rsidP="00E779FA">
      <w:pPr>
        <w:pStyle w:val="Body"/>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80" w:after="0"/>
        <w:ind w:left="567" w:hanging="567"/>
        <w:rPr>
          <w:rStyle w:val="PageNumber"/>
          <w:rFonts w:ascii="Calibri" w:eastAsia="Calibri" w:hAnsi="Calibri" w:cs="Calibri"/>
          <w:sz w:val="22"/>
          <w:szCs w:val="22"/>
        </w:rPr>
      </w:pPr>
      <w:r>
        <w:rPr>
          <w:rStyle w:val="PageNumber"/>
          <w:rFonts w:ascii="Calibri" w:eastAsia="Calibri" w:hAnsi="Calibri" w:cs="Calibri"/>
          <w:sz w:val="22"/>
          <w:szCs w:val="22"/>
          <w:lang w:val="de-DE"/>
        </w:rPr>
        <w:t>d.</w:t>
      </w:r>
      <w:r>
        <w:rPr>
          <w:rStyle w:val="PageNumber"/>
          <w:rFonts w:ascii="Calibri" w:eastAsia="Calibri" w:hAnsi="Calibri" w:cs="Calibri"/>
          <w:sz w:val="22"/>
          <w:szCs w:val="22"/>
          <w:lang w:val="de-DE"/>
        </w:rPr>
        <w:tab/>
        <w:t>reporting any existing and new data on the distribution, quality and extent of intertidal mudflats to OSPAR;</w:t>
      </w:r>
    </w:p>
    <w:p w14:paraId="48DB976F" w14:textId="2EC5A58C" w:rsidR="00E779FA" w:rsidRDefault="00E779FA" w:rsidP="00E779FA">
      <w:pPr>
        <w:pStyle w:val="Body"/>
        <w:spacing w:before="80" w:after="0" w:line="240" w:lineRule="auto"/>
        <w:ind w:left="567" w:hanging="567"/>
        <w:rPr>
          <w:rStyle w:val="PageNumber"/>
          <w:rFonts w:ascii="Calibri" w:eastAsia="Calibri" w:hAnsi="Calibri" w:cs="Calibri"/>
          <w:sz w:val="22"/>
          <w:szCs w:val="22"/>
        </w:rPr>
      </w:pPr>
      <w:r>
        <w:rPr>
          <w:rStyle w:val="PageNumber"/>
          <w:rFonts w:ascii="Calibri" w:eastAsia="Calibri" w:hAnsi="Calibri" w:cs="Calibri"/>
          <w:sz w:val="22"/>
          <w:szCs w:val="22"/>
          <w:lang w:val="de-DE"/>
        </w:rPr>
        <w:t>e.</w:t>
      </w:r>
      <w:r>
        <w:rPr>
          <w:rStyle w:val="PageNumber"/>
          <w:rFonts w:ascii="Calibri" w:eastAsia="Calibri" w:hAnsi="Calibri" w:cs="Calibri"/>
          <w:sz w:val="22"/>
          <w:szCs w:val="22"/>
          <w:lang w:val="de-DE"/>
        </w:rPr>
        <w:tab/>
        <w:t>assessing whether existing management measures for the protection of intertidal mudflats are effective and determine whether further measures are needed to address the key threats;</w:t>
      </w:r>
    </w:p>
    <w:p w14:paraId="2B4D63C1" w14:textId="6F6CAF38" w:rsidR="00E779FA" w:rsidRDefault="00E779FA" w:rsidP="00E779FA">
      <w:pPr>
        <w:pStyle w:val="Body"/>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80" w:after="0"/>
        <w:ind w:left="567" w:hanging="567"/>
        <w:rPr>
          <w:rStyle w:val="PageNumber"/>
          <w:rFonts w:ascii="Calibri" w:eastAsia="Calibri" w:hAnsi="Calibri" w:cs="Calibri"/>
          <w:sz w:val="22"/>
          <w:szCs w:val="22"/>
        </w:rPr>
      </w:pPr>
      <w:r>
        <w:rPr>
          <w:rStyle w:val="PageNumber"/>
          <w:rFonts w:ascii="Calibri" w:eastAsia="Calibri" w:hAnsi="Calibri" w:cs="Calibri"/>
          <w:sz w:val="22"/>
          <w:szCs w:val="22"/>
          <w:lang w:val="de-DE"/>
        </w:rPr>
        <w:t>f.</w:t>
      </w:r>
      <w:r>
        <w:rPr>
          <w:rStyle w:val="PageNumber"/>
          <w:rFonts w:ascii="Calibri" w:eastAsia="Calibri" w:hAnsi="Calibri" w:cs="Calibri"/>
          <w:sz w:val="22"/>
          <w:szCs w:val="22"/>
          <w:lang w:val="de-DE"/>
        </w:rPr>
        <w:tab/>
        <w:t>whether any sites justify selection and designation as marine protected areas for the protection and conservation of intertidal mudflats and whether such areas may become a component of the OSPAR network of marine protected areas;</w:t>
      </w:r>
    </w:p>
    <w:p w14:paraId="52F8A234" w14:textId="378ADC7F" w:rsidR="00E779FA" w:rsidRDefault="00E779FA" w:rsidP="00E779FA">
      <w:pPr>
        <w:pStyle w:val="Body"/>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80" w:after="0"/>
        <w:ind w:left="567" w:hanging="567"/>
        <w:rPr>
          <w:rStyle w:val="PageNumber"/>
          <w:rFonts w:ascii="Calibri" w:eastAsia="Calibri" w:hAnsi="Calibri" w:cs="Calibri"/>
          <w:sz w:val="22"/>
          <w:szCs w:val="22"/>
        </w:rPr>
      </w:pPr>
      <w:r>
        <w:rPr>
          <w:rStyle w:val="PageNumber"/>
          <w:rFonts w:ascii="Calibri" w:eastAsia="Calibri" w:hAnsi="Calibri" w:cs="Calibri"/>
          <w:sz w:val="22"/>
          <w:szCs w:val="22"/>
          <w:lang w:val="de-DE"/>
        </w:rPr>
        <w:t>g.</w:t>
      </w:r>
      <w:r>
        <w:rPr>
          <w:rStyle w:val="PageNumber"/>
          <w:rFonts w:ascii="Calibri" w:eastAsia="Calibri" w:hAnsi="Calibri" w:cs="Calibri"/>
          <w:sz w:val="22"/>
          <w:szCs w:val="22"/>
          <w:lang w:val="de-DE"/>
        </w:rPr>
        <w:tab/>
        <w:t xml:space="preserve">addressing and minimising </w:t>
      </w:r>
      <w:r>
        <w:rPr>
          <w:rStyle w:val="PageNumber"/>
          <w:rFonts w:ascii="Calibri" w:eastAsia="Calibri" w:hAnsi="Calibri" w:cs="Calibri"/>
          <w:sz w:val="22"/>
          <w:szCs w:val="22"/>
          <w:lang w:val="en-US"/>
        </w:rPr>
        <w:t>key threats</w:t>
      </w:r>
      <w:r>
        <w:rPr>
          <w:rStyle w:val="PageNumber"/>
          <w:rFonts w:ascii="Calibri" w:eastAsia="Calibri" w:hAnsi="Calibri" w:cs="Calibri"/>
          <w:sz w:val="22"/>
          <w:szCs w:val="22"/>
          <w:lang w:val="de-DE"/>
        </w:rPr>
        <w:t xml:space="preserve"> </w:t>
      </w:r>
      <w:r>
        <w:rPr>
          <w:rStyle w:val="PageNumber"/>
          <w:rFonts w:ascii="Calibri" w:eastAsia="Calibri" w:hAnsi="Calibri" w:cs="Calibri"/>
          <w:sz w:val="22"/>
          <w:szCs w:val="22"/>
          <w:lang w:val="en-US"/>
        </w:rPr>
        <w:t xml:space="preserve">to </w:t>
      </w:r>
      <w:r>
        <w:rPr>
          <w:rStyle w:val="PageNumber"/>
          <w:rFonts w:ascii="Calibri" w:eastAsia="Calibri" w:hAnsi="Calibri" w:cs="Calibri"/>
          <w:sz w:val="22"/>
          <w:szCs w:val="22"/>
          <w:lang w:val="de-DE"/>
        </w:rPr>
        <w:t>intertidal mudflats arising from</w:t>
      </w:r>
      <w:r>
        <w:rPr>
          <w:rStyle w:val="PageNumber"/>
          <w:rFonts w:ascii="Calibri" w:eastAsia="Calibri" w:hAnsi="Calibri" w:cs="Calibri"/>
          <w:sz w:val="22"/>
          <w:szCs w:val="22"/>
          <w:lang w:val="en-US"/>
        </w:rPr>
        <w:t>:</w:t>
      </w:r>
      <w:r>
        <w:rPr>
          <w:rStyle w:val="PageNumber"/>
          <w:rFonts w:ascii="Calibri" w:eastAsia="Calibri" w:hAnsi="Calibri" w:cs="Calibri"/>
          <w:sz w:val="22"/>
          <w:szCs w:val="22"/>
          <w:lang w:val="de-DE"/>
        </w:rPr>
        <w:t xml:space="preserve"> land </w:t>
      </w:r>
      <w:r>
        <w:rPr>
          <w:rStyle w:val="PageNumber"/>
          <w:rFonts w:ascii="Calibri" w:eastAsia="Calibri" w:hAnsi="Calibri" w:cs="Calibri"/>
          <w:sz w:val="22"/>
          <w:szCs w:val="22"/>
          <w:lang w:val="en-US"/>
        </w:rPr>
        <w:t>claim</w:t>
      </w:r>
      <w:r>
        <w:rPr>
          <w:rStyle w:val="PageNumber"/>
          <w:rFonts w:ascii="Calibri" w:eastAsia="Calibri" w:hAnsi="Calibri" w:cs="Calibri"/>
          <w:sz w:val="22"/>
          <w:szCs w:val="22"/>
          <w:lang w:val="de-DE"/>
        </w:rPr>
        <w:t xml:space="preserve"> for agricultural and industrial use, effluent discharges, oil spills, dredging, fishing and bait digging</w:t>
      </w:r>
      <w:r>
        <w:rPr>
          <w:rStyle w:val="PageNumber"/>
          <w:rFonts w:ascii="Calibri" w:eastAsia="Calibri" w:hAnsi="Calibri" w:cs="Calibri"/>
          <w:sz w:val="22"/>
          <w:szCs w:val="22"/>
          <w:lang w:val="en-US"/>
        </w:rPr>
        <w:t>,</w:t>
      </w:r>
      <w:r>
        <w:rPr>
          <w:rStyle w:val="PageNumber"/>
          <w:rFonts w:ascii="Calibri" w:eastAsia="Calibri" w:hAnsi="Calibri" w:cs="Calibri"/>
          <w:sz w:val="22"/>
          <w:szCs w:val="22"/>
          <w:lang w:val="de-DE"/>
        </w:rPr>
        <w:t xml:space="preserve"> sea level rise</w:t>
      </w:r>
      <w:r>
        <w:rPr>
          <w:rStyle w:val="PageNumber"/>
          <w:rFonts w:ascii="Calibri" w:eastAsia="Calibri" w:hAnsi="Calibri" w:cs="Calibri"/>
          <w:sz w:val="22"/>
          <w:szCs w:val="22"/>
          <w:lang w:val="en-US"/>
        </w:rPr>
        <w:t xml:space="preserve"> and</w:t>
      </w:r>
      <w:r>
        <w:rPr>
          <w:rStyle w:val="PageNumber"/>
          <w:rFonts w:ascii="Calibri" w:eastAsia="Calibri" w:hAnsi="Calibri" w:cs="Calibri"/>
          <w:sz w:val="22"/>
          <w:szCs w:val="22"/>
          <w:lang w:val="de-DE"/>
        </w:rPr>
        <w:t xml:space="preserve"> saltmarsh encroachment;</w:t>
      </w:r>
    </w:p>
    <w:p w14:paraId="27737C7C" w14:textId="7F2C41A8" w:rsidR="00E779FA" w:rsidRPr="00C7772C" w:rsidRDefault="00E779FA" w:rsidP="00E779FA">
      <w:pPr>
        <w:pStyle w:val="Body"/>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80" w:after="0"/>
        <w:ind w:left="567" w:hanging="567"/>
        <w:rPr>
          <w:rStyle w:val="PageNumber"/>
          <w:rFonts w:ascii="Calibri" w:eastAsia="Calibri" w:hAnsi="Calibri" w:cs="Calibri"/>
          <w:iCs/>
          <w:sz w:val="22"/>
          <w:szCs w:val="22"/>
        </w:rPr>
      </w:pPr>
      <w:r>
        <w:rPr>
          <w:rStyle w:val="PageNumber"/>
          <w:rFonts w:ascii="Calibri" w:eastAsia="Calibri" w:hAnsi="Calibri" w:cs="Calibri"/>
          <w:sz w:val="22"/>
          <w:szCs w:val="22"/>
          <w:lang w:val="de-DE"/>
        </w:rPr>
        <w:t>h</w:t>
      </w:r>
      <w:r>
        <w:rPr>
          <w:rStyle w:val="PageNumber"/>
          <w:rFonts w:ascii="Calibri" w:eastAsia="Calibri" w:hAnsi="Calibri" w:cs="Calibri"/>
          <w:sz w:val="22"/>
          <w:szCs w:val="22"/>
          <w:lang w:val="de-DE"/>
        </w:rPr>
        <w:tab/>
        <w:t xml:space="preserve">supporting, where practicable, the natural recovery of intertidal mudflats, </w:t>
      </w:r>
      <w:r w:rsidRPr="00E779FA">
        <w:rPr>
          <w:rStyle w:val="PageNumber"/>
          <w:rFonts w:ascii="Calibri" w:eastAsia="Calibri" w:hAnsi="Calibri" w:cs="Calibri"/>
          <w:iCs/>
          <w:sz w:val="22"/>
          <w:szCs w:val="22"/>
          <w:lang w:val="de-DE"/>
        </w:rPr>
        <w:t>in areas where pressures that have caused a decline or disappearance of the habitat are now adequately managed;</w:t>
      </w:r>
      <w:r>
        <w:rPr>
          <w:rStyle w:val="PageNumber"/>
          <w:rFonts w:ascii="Calibri" w:eastAsia="Calibri" w:hAnsi="Calibri" w:cs="Calibri"/>
          <w:i/>
          <w:iCs/>
          <w:sz w:val="22"/>
          <w:szCs w:val="22"/>
          <w:lang w:val="de-DE"/>
        </w:rPr>
        <w:t xml:space="preserve"> </w:t>
      </w:r>
    </w:p>
    <w:p w14:paraId="147B617D" w14:textId="0BC47857" w:rsidR="00E779FA" w:rsidRDefault="00E779FA" w:rsidP="00E779FA">
      <w:pPr>
        <w:pStyle w:val="Body"/>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80" w:after="0"/>
        <w:ind w:left="567" w:hanging="567"/>
        <w:rPr>
          <w:rStyle w:val="PageNumber"/>
          <w:rFonts w:ascii="Calibri" w:eastAsia="Calibri" w:hAnsi="Calibri" w:cs="Calibri"/>
          <w:sz w:val="22"/>
          <w:szCs w:val="22"/>
        </w:rPr>
      </w:pPr>
      <w:r>
        <w:rPr>
          <w:rStyle w:val="PageNumber"/>
          <w:rFonts w:ascii="Calibri" w:eastAsia="Calibri" w:hAnsi="Calibri" w:cs="Calibri"/>
          <w:sz w:val="22"/>
          <w:szCs w:val="22"/>
          <w:lang w:val="de-DE"/>
        </w:rPr>
        <w:t>i.</w:t>
      </w:r>
      <w:r>
        <w:rPr>
          <w:rStyle w:val="PageNumber"/>
          <w:rFonts w:ascii="Calibri" w:eastAsia="Calibri" w:hAnsi="Calibri" w:cs="Calibri"/>
          <w:sz w:val="22"/>
          <w:szCs w:val="22"/>
          <w:lang w:val="de-DE"/>
        </w:rPr>
        <w:tab/>
        <w:t>adapting coastal protection measures in such a way that undesired negative effects on intertidal mudflats are avoided or minimised;</w:t>
      </w:r>
    </w:p>
    <w:p w14:paraId="5C57B3FA" w14:textId="77777777" w:rsidR="00E779FA" w:rsidRDefault="00E779FA" w:rsidP="00E779FA">
      <w:pPr>
        <w:pStyle w:val="Body"/>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80" w:after="0"/>
        <w:ind w:left="567" w:hanging="567"/>
        <w:rPr>
          <w:rStyle w:val="PageNumber"/>
          <w:rFonts w:ascii="Calibri" w:eastAsia="Calibri" w:hAnsi="Calibri" w:cs="Calibri"/>
          <w:sz w:val="22"/>
          <w:szCs w:val="22"/>
        </w:rPr>
      </w:pPr>
      <w:r>
        <w:rPr>
          <w:rStyle w:val="PageNumber"/>
          <w:rFonts w:ascii="Calibri" w:eastAsia="Calibri" w:hAnsi="Calibri" w:cs="Calibri"/>
          <w:sz w:val="22"/>
          <w:szCs w:val="22"/>
          <w:lang w:val="de-DE"/>
        </w:rPr>
        <w:t>j.</w:t>
      </w:r>
      <w:r>
        <w:rPr>
          <w:rStyle w:val="PageNumber"/>
          <w:rFonts w:ascii="Calibri" w:eastAsia="Calibri" w:hAnsi="Calibri" w:cs="Calibri"/>
          <w:sz w:val="22"/>
          <w:szCs w:val="22"/>
          <w:lang w:val="de-DE"/>
        </w:rPr>
        <w:tab/>
        <w:t>raising public awareness of the ecological and socio-economic value of intertidal mudflats and educate planning authorities and developers on the important functions of mudflats in estuarine and coastal systems;</w:t>
      </w:r>
    </w:p>
    <w:p w14:paraId="2BA0672C" w14:textId="77777777" w:rsidR="00E779FA" w:rsidRDefault="00E779FA" w:rsidP="00E779FA">
      <w:pPr>
        <w:pStyle w:val="Body"/>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80" w:after="0"/>
        <w:ind w:left="567" w:hanging="567"/>
        <w:rPr>
          <w:rStyle w:val="PageNumber"/>
          <w:rFonts w:ascii="Calibri" w:eastAsia="Calibri" w:hAnsi="Calibri" w:cs="Calibri"/>
          <w:sz w:val="22"/>
          <w:szCs w:val="22"/>
        </w:rPr>
      </w:pPr>
      <w:r>
        <w:rPr>
          <w:rStyle w:val="PageNumber"/>
          <w:rFonts w:ascii="Calibri" w:eastAsia="Calibri" w:hAnsi="Calibri" w:cs="Calibri"/>
          <w:sz w:val="22"/>
          <w:szCs w:val="22"/>
          <w:lang w:val="de-DE"/>
        </w:rPr>
        <w:t>k.</w:t>
      </w:r>
      <w:r>
        <w:rPr>
          <w:rStyle w:val="PageNumber"/>
          <w:rFonts w:ascii="Calibri" w:eastAsia="Calibri" w:hAnsi="Calibri" w:cs="Calibri"/>
          <w:sz w:val="22"/>
          <w:szCs w:val="22"/>
          <w:lang w:val="de-DE"/>
        </w:rPr>
        <w:tab/>
        <w:t>acting for the fulfilment of the purpose of this Recommendation within the framework of relevant competent authorities;</w:t>
      </w:r>
    </w:p>
    <w:p w14:paraId="43A2C54C" w14:textId="77777777" w:rsidR="00E779FA" w:rsidRDefault="00E779FA" w:rsidP="00E779FA">
      <w:pPr>
        <w:pStyle w:val="Body"/>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80" w:after="0"/>
        <w:rPr>
          <w:rStyle w:val="PageNumber"/>
          <w:rFonts w:ascii="Calibri" w:eastAsia="Calibri" w:hAnsi="Calibri" w:cs="Calibri"/>
          <w:kern w:val="2"/>
          <w:sz w:val="22"/>
          <w:szCs w:val="22"/>
        </w:rPr>
      </w:pPr>
      <w:r>
        <w:rPr>
          <w:rStyle w:val="PageNumber"/>
          <w:rFonts w:ascii="Calibri" w:eastAsia="Calibri" w:hAnsi="Calibri" w:cs="Calibri"/>
          <w:kern w:val="2"/>
          <w:sz w:val="22"/>
          <w:szCs w:val="22"/>
          <w:lang w:val="de-DE"/>
        </w:rPr>
        <w:t>3.2</w:t>
      </w:r>
      <w:r>
        <w:rPr>
          <w:rStyle w:val="PageNumber"/>
          <w:rFonts w:ascii="Calibri" w:eastAsia="Calibri" w:hAnsi="Calibri" w:cs="Calibri"/>
          <w:kern w:val="2"/>
          <w:sz w:val="22"/>
          <w:szCs w:val="22"/>
          <w:lang w:val="de-DE"/>
        </w:rPr>
        <w:tab/>
        <w:t>Acting collectively within the framework of the OSPAR Commission, with the aim of promoting an ecosystem-based approach, Contracting Parties should:</w:t>
      </w:r>
    </w:p>
    <w:p w14:paraId="5677C4EE" w14:textId="0B4946EC" w:rsidR="00E779FA" w:rsidRDefault="00E779FA" w:rsidP="00E779FA">
      <w:pPr>
        <w:pStyle w:val="Body"/>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80" w:after="0"/>
        <w:ind w:left="567" w:hanging="567"/>
        <w:rPr>
          <w:rStyle w:val="PageNumber"/>
          <w:rFonts w:ascii="Calibri" w:eastAsia="Calibri" w:hAnsi="Calibri" w:cs="Calibri"/>
          <w:sz w:val="22"/>
          <w:szCs w:val="22"/>
        </w:rPr>
      </w:pPr>
      <w:r>
        <w:rPr>
          <w:rStyle w:val="PageNumber"/>
          <w:rFonts w:ascii="Calibri" w:eastAsia="Calibri" w:hAnsi="Calibri" w:cs="Calibri"/>
          <w:kern w:val="2"/>
          <w:sz w:val="22"/>
          <w:szCs w:val="22"/>
          <w:lang w:val="de-DE"/>
        </w:rPr>
        <w:t>a.</w:t>
      </w:r>
      <w:r>
        <w:rPr>
          <w:rStyle w:val="PageNumber"/>
          <w:rFonts w:ascii="Calibri" w:eastAsia="Calibri" w:hAnsi="Calibri" w:cs="Calibri"/>
          <w:kern w:val="2"/>
          <w:sz w:val="22"/>
          <w:szCs w:val="22"/>
          <w:lang w:val="de-DE"/>
        </w:rPr>
        <w:tab/>
        <w:t>improve the OSPAR habitat mapping database in relation to intertidal mudflats, and publish regularly updated quality assessments and distribution records</w:t>
      </w:r>
      <w:r>
        <w:rPr>
          <w:rStyle w:val="PageNumber"/>
          <w:rFonts w:ascii="Calibri" w:eastAsia="Calibri" w:hAnsi="Calibri" w:cs="Calibri"/>
          <w:sz w:val="22"/>
          <w:szCs w:val="22"/>
          <w:lang w:val="de-DE"/>
        </w:rPr>
        <w:t>;</w:t>
      </w:r>
    </w:p>
    <w:p w14:paraId="4BCAD3E0" w14:textId="153290BF" w:rsidR="00E779FA" w:rsidRDefault="00E779FA" w:rsidP="00E779FA">
      <w:pPr>
        <w:pStyle w:val="Body"/>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80" w:after="0"/>
        <w:ind w:left="567" w:hanging="567"/>
        <w:rPr>
          <w:rStyle w:val="PageNumber"/>
          <w:rFonts w:ascii="Calibri" w:eastAsia="Calibri" w:hAnsi="Calibri" w:cs="Calibri"/>
          <w:kern w:val="2"/>
          <w:sz w:val="22"/>
          <w:szCs w:val="22"/>
        </w:rPr>
      </w:pPr>
      <w:r>
        <w:rPr>
          <w:rStyle w:val="PageNumber"/>
          <w:rFonts w:ascii="Calibri" w:eastAsia="Calibri" w:hAnsi="Calibri" w:cs="Calibri"/>
          <w:kern w:val="2"/>
          <w:sz w:val="22"/>
          <w:szCs w:val="22"/>
          <w:lang w:val="de-DE"/>
        </w:rPr>
        <w:t>b.</w:t>
      </w:r>
      <w:r>
        <w:rPr>
          <w:rStyle w:val="PageNumber"/>
          <w:rFonts w:ascii="Calibri" w:eastAsia="Calibri" w:hAnsi="Calibri" w:cs="Calibri"/>
          <w:kern w:val="2"/>
          <w:sz w:val="22"/>
          <w:szCs w:val="22"/>
          <w:lang w:val="de-DE"/>
        </w:rPr>
        <w:tab/>
        <w:t>communicate the current knowledge base on intertidal mudflats</w:t>
      </w:r>
      <w:r>
        <w:rPr>
          <w:rStyle w:val="PageNumber"/>
          <w:rFonts w:ascii="Calibri" w:eastAsia="Calibri" w:hAnsi="Calibri" w:cs="Calibri"/>
          <w:sz w:val="22"/>
          <w:szCs w:val="22"/>
          <w:lang w:val="de-DE"/>
        </w:rPr>
        <w:t xml:space="preserve"> </w:t>
      </w:r>
      <w:r>
        <w:rPr>
          <w:rStyle w:val="PageNumber"/>
          <w:rFonts w:ascii="Calibri" w:eastAsia="Calibri" w:hAnsi="Calibri" w:cs="Calibri"/>
          <w:kern w:val="2"/>
          <w:sz w:val="22"/>
          <w:szCs w:val="22"/>
          <w:lang w:val="de-DE"/>
        </w:rPr>
        <w:t>to stakeholders and other competent international authorities;</w:t>
      </w:r>
    </w:p>
    <w:p w14:paraId="3F2F040E" w14:textId="28BECD2A" w:rsidR="00E779FA" w:rsidRDefault="00E779FA" w:rsidP="00E779FA">
      <w:pPr>
        <w:pStyle w:val="Body"/>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80" w:after="0"/>
        <w:ind w:left="567" w:hanging="567"/>
        <w:rPr>
          <w:rStyle w:val="PageNumber"/>
          <w:rFonts w:ascii="Calibri" w:eastAsia="Calibri" w:hAnsi="Calibri" w:cs="Calibri"/>
          <w:sz w:val="22"/>
          <w:szCs w:val="22"/>
        </w:rPr>
      </w:pPr>
      <w:r>
        <w:rPr>
          <w:rStyle w:val="PageNumber"/>
          <w:rFonts w:ascii="Calibri" w:eastAsia="Calibri" w:hAnsi="Calibri" w:cs="Calibri"/>
          <w:kern w:val="2"/>
          <w:sz w:val="22"/>
          <w:szCs w:val="22"/>
          <w:lang w:val="de-DE"/>
        </w:rPr>
        <w:t>c.</w:t>
      </w:r>
      <w:r>
        <w:rPr>
          <w:rStyle w:val="PageNumber"/>
          <w:rFonts w:ascii="Calibri" w:eastAsia="Calibri" w:hAnsi="Calibri" w:cs="Calibri"/>
          <w:kern w:val="2"/>
          <w:sz w:val="22"/>
          <w:szCs w:val="22"/>
          <w:lang w:val="de-DE"/>
        </w:rPr>
        <w:tab/>
      </w:r>
      <w:r>
        <w:rPr>
          <w:rStyle w:val="PageNumber"/>
          <w:rFonts w:ascii="Calibri" w:eastAsia="Calibri" w:hAnsi="Calibri" w:cs="Calibri"/>
          <w:sz w:val="22"/>
          <w:szCs w:val="22"/>
          <w:lang w:val="de-DE"/>
        </w:rPr>
        <w:t>intensify efforts, where appropriate, to further restore estuarine water quality to ensure that existing mudflats fulfil their important eco</w:t>
      </w:r>
      <w:r w:rsidR="001A49F5">
        <w:rPr>
          <w:rStyle w:val="PageNumber"/>
          <w:rFonts w:ascii="Calibri" w:eastAsia="Calibri" w:hAnsi="Calibri" w:cs="Calibri"/>
          <w:sz w:val="22"/>
          <w:szCs w:val="22"/>
          <w:lang w:val="de-DE"/>
        </w:rPr>
        <w:t>logical and conservation role.</w:t>
      </w:r>
    </w:p>
    <w:p w14:paraId="09BB5219" w14:textId="77777777" w:rsidR="00E779FA" w:rsidRDefault="00E779FA" w:rsidP="00E779FA">
      <w:pPr>
        <w:pStyle w:val="Body"/>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120" w:after="120"/>
        <w:rPr>
          <w:rStyle w:val="PageNumber"/>
          <w:rFonts w:ascii="Calibri" w:eastAsia="Calibri" w:hAnsi="Calibri" w:cs="Calibri"/>
          <w:b/>
          <w:bCs/>
          <w:kern w:val="2"/>
          <w:sz w:val="22"/>
          <w:szCs w:val="22"/>
        </w:rPr>
      </w:pPr>
      <w:r>
        <w:rPr>
          <w:rStyle w:val="PageNumber"/>
          <w:rFonts w:ascii="Calibri" w:eastAsia="Calibri" w:hAnsi="Calibri" w:cs="Calibri"/>
          <w:b/>
          <w:bCs/>
          <w:kern w:val="2"/>
          <w:sz w:val="22"/>
          <w:szCs w:val="22"/>
          <w:lang w:val="de-DE"/>
        </w:rPr>
        <w:t xml:space="preserve">4. </w:t>
      </w:r>
      <w:r>
        <w:rPr>
          <w:rStyle w:val="PageNumber"/>
          <w:rFonts w:ascii="Calibri" w:eastAsia="Calibri" w:hAnsi="Calibri" w:cs="Calibri"/>
          <w:b/>
          <w:bCs/>
          <w:kern w:val="2"/>
          <w:sz w:val="22"/>
          <w:szCs w:val="22"/>
          <w:lang w:val="de-DE"/>
        </w:rPr>
        <w:tab/>
        <w:t>Entry into force</w:t>
      </w:r>
    </w:p>
    <w:p w14:paraId="724947B8" w14:textId="4A03D336" w:rsidR="00E779FA" w:rsidRDefault="00E779FA" w:rsidP="00E779FA">
      <w:pPr>
        <w:pStyle w:val="Body"/>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120" w:after="120"/>
        <w:rPr>
          <w:rStyle w:val="PageNumber"/>
          <w:rFonts w:ascii="Calibri" w:eastAsia="Calibri" w:hAnsi="Calibri" w:cs="Calibri"/>
          <w:kern w:val="2"/>
          <w:sz w:val="22"/>
          <w:szCs w:val="22"/>
        </w:rPr>
      </w:pPr>
      <w:r>
        <w:rPr>
          <w:rStyle w:val="PageNumber"/>
          <w:rFonts w:ascii="Calibri" w:eastAsia="Calibri" w:hAnsi="Calibri" w:cs="Calibri"/>
          <w:kern w:val="2"/>
          <w:sz w:val="22"/>
          <w:szCs w:val="22"/>
          <w:lang w:val="de-DE"/>
        </w:rPr>
        <w:t>4.1</w:t>
      </w:r>
      <w:r>
        <w:rPr>
          <w:rStyle w:val="PageNumber"/>
          <w:rFonts w:ascii="Calibri" w:eastAsia="Calibri" w:hAnsi="Calibri" w:cs="Calibri"/>
          <w:kern w:val="2"/>
          <w:sz w:val="22"/>
          <w:szCs w:val="22"/>
          <w:lang w:val="de-DE"/>
        </w:rPr>
        <w:tab/>
        <w:t xml:space="preserve">This Recommendation has effect from </w:t>
      </w:r>
      <w:r w:rsidR="009A0959">
        <w:rPr>
          <w:rStyle w:val="PageNumber"/>
          <w:rFonts w:ascii="Calibri" w:eastAsia="Calibri" w:hAnsi="Calibri" w:cs="Calibri"/>
          <w:kern w:val="2"/>
          <w:sz w:val="22"/>
          <w:szCs w:val="22"/>
          <w:lang w:val="de-DE"/>
        </w:rPr>
        <w:t>24 June 2016</w:t>
      </w:r>
      <w:r>
        <w:rPr>
          <w:rStyle w:val="PageNumber"/>
          <w:rFonts w:ascii="Calibri" w:eastAsia="Calibri" w:hAnsi="Calibri" w:cs="Calibri"/>
          <w:kern w:val="2"/>
          <w:sz w:val="22"/>
          <w:szCs w:val="22"/>
          <w:lang w:val="de-DE"/>
        </w:rPr>
        <w:t>.</w:t>
      </w:r>
    </w:p>
    <w:p w14:paraId="4BB74DEF" w14:textId="7E6D1B0B" w:rsidR="00E779FA" w:rsidRDefault="00E779FA" w:rsidP="00E779FA">
      <w:pPr>
        <w:pStyle w:val="Body"/>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120" w:after="120"/>
        <w:rPr>
          <w:rStyle w:val="PageNumber"/>
          <w:rFonts w:ascii="Calibri" w:eastAsia="Calibri" w:hAnsi="Calibri" w:cs="Calibri"/>
          <w:b/>
          <w:bCs/>
          <w:kern w:val="2"/>
          <w:sz w:val="22"/>
          <w:szCs w:val="22"/>
        </w:rPr>
      </w:pPr>
      <w:r>
        <w:rPr>
          <w:rStyle w:val="PageNumber"/>
          <w:rFonts w:ascii="Calibri" w:eastAsia="Calibri" w:hAnsi="Calibri" w:cs="Calibri"/>
          <w:b/>
          <w:bCs/>
          <w:kern w:val="2"/>
          <w:sz w:val="22"/>
          <w:szCs w:val="22"/>
          <w:lang w:val="de-DE"/>
        </w:rPr>
        <w:t>5.</w:t>
      </w:r>
      <w:r>
        <w:rPr>
          <w:rStyle w:val="PageNumber"/>
          <w:rFonts w:ascii="Calibri" w:eastAsia="Calibri" w:hAnsi="Calibri" w:cs="Calibri"/>
          <w:b/>
          <w:bCs/>
          <w:kern w:val="2"/>
          <w:sz w:val="22"/>
          <w:szCs w:val="22"/>
          <w:lang w:val="de-DE"/>
        </w:rPr>
        <w:tab/>
        <w:t>Implementation reports</w:t>
      </w:r>
    </w:p>
    <w:p w14:paraId="5235B07A" w14:textId="4FE7AE07" w:rsidR="00E779FA" w:rsidRDefault="00E779FA" w:rsidP="00E779FA">
      <w:pPr>
        <w:pStyle w:val="Body"/>
        <w:widowControl w:val="0"/>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rPr>
          <w:rStyle w:val="PageNumber"/>
          <w:rFonts w:ascii="Calibri" w:eastAsia="Calibri" w:hAnsi="Calibri" w:cs="Calibri"/>
          <w:kern w:val="2"/>
          <w:sz w:val="22"/>
          <w:szCs w:val="22"/>
        </w:rPr>
      </w:pPr>
      <w:r>
        <w:rPr>
          <w:rStyle w:val="PageNumber"/>
          <w:rFonts w:ascii="Calibri" w:eastAsia="Calibri" w:hAnsi="Calibri" w:cs="Calibri"/>
          <w:kern w:val="2"/>
          <w:sz w:val="22"/>
          <w:szCs w:val="22"/>
          <w:lang w:val="de-DE"/>
        </w:rPr>
        <w:t>5.1</w:t>
      </w:r>
      <w:r>
        <w:rPr>
          <w:rStyle w:val="PageNumber"/>
          <w:rFonts w:ascii="Calibri" w:eastAsia="Calibri" w:hAnsi="Calibri" w:cs="Calibri"/>
          <w:kern w:val="2"/>
          <w:sz w:val="22"/>
          <w:szCs w:val="22"/>
          <w:lang w:val="de-DE"/>
        </w:rPr>
        <w:tab/>
        <w:t xml:space="preserve">Contracting Parties should report by </w:t>
      </w:r>
      <w:r>
        <w:rPr>
          <w:rStyle w:val="PageNumber"/>
          <w:rFonts w:ascii="Calibri" w:eastAsia="Calibri" w:hAnsi="Calibri" w:cs="Calibri"/>
          <w:kern w:val="2"/>
          <w:sz w:val="22"/>
          <w:szCs w:val="22"/>
          <w:lang w:val="en-US"/>
        </w:rPr>
        <w:t>31</w:t>
      </w:r>
      <w:r>
        <w:rPr>
          <w:rStyle w:val="PageNumber"/>
          <w:rFonts w:ascii="Calibri" w:eastAsia="Calibri" w:hAnsi="Calibri" w:cs="Calibri"/>
          <w:kern w:val="2"/>
          <w:sz w:val="22"/>
          <w:szCs w:val="22"/>
          <w:lang w:val="de-DE"/>
        </w:rPr>
        <w:t xml:space="preserve"> </w:t>
      </w:r>
      <w:r>
        <w:rPr>
          <w:rStyle w:val="PageNumber"/>
          <w:rFonts w:ascii="Calibri" w:eastAsia="Calibri" w:hAnsi="Calibri" w:cs="Calibri"/>
          <w:kern w:val="2"/>
          <w:sz w:val="22"/>
          <w:szCs w:val="22"/>
          <w:lang w:val="en-US"/>
        </w:rPr>
        <w:t>December</w:t>
      </w:r>
      <w:r>
        <w:rPr>
          <w:rStyle w:val="PageNumber"/>
          <w:rFonts w:ascii="Calibri" w:eastAsia="Calibri" w:hAnsi="Calibri" w:cs="Calibri"/>
          <w:kern w:val="2"/>
          <w:sz w:val="22"/>
          <w:szCs w:val="22"/>
          <w:lang w:val="de-DE"/>
        </w:rPr>
        <w:t xml:space="preserve"> 20</w:t>
      </w:r>
      <w:r>
        <w:rPr>
          <w:rStyle w:val="PageNumber"/>
          <w:rFonts w:ascii="Calibri" w:eastAsia="Calibri" w:hAnsi="Calibri" w:cs="Calibri"/>
          <w:kern w:val="2"/>
          <w:sz w:val="22"/>
          <w:szCs w:val="22"/>
          <w:lang w:val="en-US"/>
        </w:rPr>
        <w:t>19 on the implementation of this Recommendation to the OSPAR Commission</w:t>
      </w:r>
      <w:r>
        <w:rPr>
          <w:rStyle w:val="PageNumber"/>
          <w:rFonts w:ascii="Calibri" w:eastAsia="Calibri" w:hAnsi="Calibri" w:cs="Calibri"/>
          <w:kern w:val="2"/>
          <w:sz w:val="22"/>
          <w:szCs w:val="22"/>
          <w:lang w:val="de-DE"/>
        </w:rPr>
        <w:t>. After 2019 Contracting Parties should report every six years on the implementation of this Recommendation.</w:t>
      </w:r>
    </w:p>
    <w:p w14:paraId="70C01AB3" w14:textId="77777777" w:rsidR="00E779FA" w:rsidRDefault="00E779FA" w:rsidP="00E779FA">
      <w:pPr>
        <w:pStyle w:val="Body"/>
        <w:widowControl w:val="0"/>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rPr>
          <w:rStyle w:val="PageNumber"/>
          <w:rFonts w:ascii="Calibri" w:eastAsia="Calibri" w:hAnsi="Calibri" w:cs="Calibri"/>
          <w:kern w:val="2"/>
          <w:sz w:val="22"/>
          <w:szCs w:val="22"/>
        </w:rPr>
      </w:pPr>
      <w:r>
        <w:rPr>
          <w:rStyle w:val="PageNumber"/>
          <w:rFonts w:ascii="Calibri" w:eastAsia="Calibri" w:hAnsi="Calibri" w:cs="Calibri"/>
          <w:kern w:val="2"/>
          <w:sz w:val="22"/>
          <w:szCs w:val="22"/>
          <w:lang w:val="de-DE"/>
        </w:rPr>
        <w:t>5.2</w:t>
      </w:r>
      <w:r>
        <w:rPr>
          <w:rStyle w:val="PageNumber"/>
          <w:rFonts w:ascii="Calibri" w:eastAsia="Calibri" w:hAnsi="Calibri" w:cs="Calibri"/>
          <w:kern w:val="2"/>
          <w:sz w:val="22"/>
          <w:szCs w:val="22"/>
          <w:lang w:val="de-DE"/>
        </w:rPr>
        <w:tab/>
        <w:t>When reporting on implementation, the format as set out in Appendix 1 should be used as far as possible.</w:t>
      </w:r>
    </w:p>
    <w:p w14:paraId="14CD31D4" w14:textId="77777777" w:rsidR="00E779FA" w:rsidRDefault="00E779FA" w:rsidP="00E779FA">
      <w:pPr>
        <w:pStyle w:val="Body"/>
      </w:pPr>
      <w:r>
        <w:rPr>
          <w:rStyle w:val="PageNumber"/>
          <w:rFonts w:ascii="Calibri" w:eastAsia="Calibri" w:hAnsi="Calibri" w:cs="Calibri"/>
          <w:sz w:val="22"/>
          <w:szCs w:val="22"/>
        </w:rPr>
        <w:br w:type="page"/>
      </w:r>
    </w:p>
    <w:p w14:paraId="1EFD3B9A" w14:textId="77777777" w:rsidR="00E779FA" w:rsidRDefault="00E779FA" w:rsidP="00E779FA">
      <w:pPr>
        <w:pStyle w:val="Body"/>
        <w:keepNext/>
        <w:tabs>
          <w:tab w:val="clear" w:pos="567"/>
          <w:tab w:val="left" w:pos="720"/>
        </w:tabs>
        <w:spacing w:after="0" w:line="240" w:lineRule="auto"/>
        <w:jc w:val="right"/>
        <w:outlineLvl w:val="1"/>
        <w:rPr>
          <w:rStyle w:val="PageNumber"/>
          <w:rFonts w:ascii="Calibri" w:eastAsia="Calibri" w:hAnsi="Calibri" w:cs="Calibri"/>
          <w:b/>
          <w:bCs/>
          <w:sz w:val="22"/>
          <w:szCs w:val="22"/>
        </w:rPr>
      </w:pPr>
      <w:r>
        <w:rPr>
          <w:rStyle w:val="PageNumber"/>
          <w:rFonts w:ascii="Calibri" w:eastAsia="Calibri" w:hAnsi="Calibri" w:cs="Calibri"/>
          <w:b/>
          <w:bCs/>
          <w:sz w:val="22"/>
          <w:szCs w:val="22"/>
          <w:lang w:val="de-DE"/>
        </w:rPr>
        <w:lastRenderedPageBreak/>
        <w:t>Appendix 1</w:t>
      </w:r>
    </w:p>
    <w:p w14:paraId="73E45583" w14:textId="77777777" w:rsidR="00E779FA" w:rsidRDefault="00E779FA" w:rsidP="00E779FA">
      <w:pPr>
        <w:pStyle w:val="Body"/>
        <w:tabs>
          <w:tab w:val="left" w:pos="357"/>
        </w:tabs>
        <w:spacing w:after="0"/>
        <w:jc w:val="left"/>
        <w:rPr>
          <w:rFonts w:ascii="Calibri" w:eastAsia="Calibri" w:hAnsi="Calibri" w:cs="Calibri"/>
          <w:sz w:val="22"/>
          <w:szCs w:val="22"/>
        </w:rPr>
      </w:pPr>
    </w:p>
    <w:p w14:paraId="19B1893D" w14:textId="6228FA1E" w:rsidR="00E779FA" w:rsidRDefault="00E779FA" w:rsidP="00E779FA">
      <w:pPr>
        <w:pStyle w:val="Body"/>
        <w:keepNext/>
        <w:tabs>
          <w:tab w:val="clear" w:pos="567"/>
          <w:tab w:val="left" w:pos="720"/>
        </w:tabs>
        <w:spacing w:after="120" w:line="240" w:lineRule="auto"/>
        <w:outlineLvl w:val="1"/>
        <w:rPr>
          <w:rStyle w:val="PageNumber"/>
          <w:rFonts w:ascii="Calibri" w:eastAsia="Calibri" w:hAnsi="Calibri" w:cs="Calibri"/>
          <w:b/>
          <w:bCs/>
          <w:sz w:val="22"/>
          <w:szCs w:val="22"/>
        </w:rPr>
      </w:pPr>
      <w:r>
        <w:rPr>
          <w:rStyle w:val="PageNumber"/>
          <w:rFonts w:ascii="Calibri" w:eastAsia="Calibri" w:hAnsi="Calibri" w:cs="Calibri"/>
          <w:b/>
          <w:bCs/>
          <w:sz w:val="22"/>
          <w:szCs w:val="22"/>
          <w:lang w:val="de-DE"/>
        </w:rPr>
        <w:t>Format for implementation reports concerning OSPAR Recommendation 2016/</w:t>
      </w:r>
      <w:r w:rsidR="009A0959">
        <w:rPr>
          <w:rStyle w:val="PageNumber"/>
          <w:rFonts w:ascii="Calibri" w:eastAsia="Calibri" w:hAnsi="Calibri" w:cs="Calibri"/>
          <w:b/>
          <w:bCs/>
          <w:sz w:val="22"/>
          <w:szCs w:val="22"/>
          <w:lang w:val="de-DE"/>
        </w:rPr>
        <w:t>2</w:t>
      </w:r>
      <w:r>
        <w:rPr>
          <w:rStyle w:val="PageNumber"/>
          <w:rFonts w:ascii="Calibri" w:eastAsia="Calibri" w:hAnsi="Calibri" w:cs="Calibri"/>
          <w:b/>
          <w:bCs/>
          <w:sz w:val="22"/>
          <w:szCs w:val="22"/>
          <w:lang w:val="de-DE"/>
        </w:rPr>
        <w:t xml:space="preserve"> on furthering the protection and conservation of intertidal mudflats in Regions I, II, III and IV of the OSPAR maritime area</w:t>
      </w:r>
    </w:p>
    <w:p w14:paraId="4AEAAC5F" w14:textId="77777777" w:rsidR="00E779FA" w:rsidRDefault="00E779FA" w:rsidP="00E779FA">
      <w:pPr>
        <w:pStyle w:val="Body"/>
        <w:tabs>
          <w:tab w:val="left" w:pos="1134"/>
          <w:tab w:val="left" w:pos="1701"/>
          <w:tab w:val="left" w:pos="2268"/>
        </w:tabs>
        <w:spacing w:after="120" w:line="240" w:lineRule="auto"/>
        <w:rPr>
          <w:rStyle w:val="PageNumber"/>
          <w:rFonts w:ascii="Calibri" w:eastAsia="Calibri" w:hAnsi="Calibri" w:cs="Calibri"/>
          <w:i/>
          <w:iCs/>
          <w:sz w:val="22"/>
          <w:szCs w:val="22"/>
        </w:rPr>
      </w:pPr>
      <w:r>
        <w:rPr>
          <w:rStyle w:val="PageNumber"/>
          <w:rFonts w:ascii="Calibri" w:eastAsia="Calibri" w:hAnsi="Calibri" w:cs="Calibri"/>
          <w:i/>
          <w:iCs/>
          <w:sz w:val="22"/>
          <w:szCs w:val="22"/>
          <w:lang w:val="de-DE"/>
        </w:rPr>
        <w:t>(Note: In accordance with section 5 of the Recommendation, this format should be used as far as possible in implementation reports)</w:t>
      </w:r>
    </w:p>
    <w:p w14:paraId="27E38FBB" w14:textId="77777777" w:rsidR="00E779FA" w:rsidRDefault="00E779FA" w:rsidP="00E779FA">
      <w:pPr>
        <w:pStyle w:val="Body"/>
        <w:tabs>
          <w:tab w:val="left" w:pos="270"/>
          <w:tab w:val="left" w:pos="708"/>
          <w:tab w:val="left" w:pos="1416"/>
          <w:tab w:val="left" w:pos="2124"/>
          <w:tab w:val="left" w:pos="2832"/>
          <w:tab w:val="left" w:pos="3540"/>
          <w:tab w:val="left" w:pos="4248"/>
          <w:tab w:val="left" w:pos="4956"/>
          <w:tab w:val="left" w:pos="5664"/>
          <w:tab w:val="left" w:pos="8080"/>
        </w:tabs>
        <w:suppressAutoHyphens/>
        <w:spacing w:after="120" w:line="240" w:lineRule="auto"/>
        <w:rPr>
          <w:rStyle w:val="PageNumber"/>
          <w:rFonts w:ascii="Calibri" w:eastAsia="Calibri" w:hAnsi="Calibri" w:cs="Calibri"/>
          <w:b/>
          <w:bCs/>
          <w:sz w:val="22"/>
          <w:szCs w:val="22"/>
        </w:rPr>
      </w:pPr>
      <w:r>
        <w:rPr>
          <w:rStyle w:val="PageNumber"/>
          <w:rFonts w:ascii="Calibri" w:eastAsia="Calibri" w:hAnsi="Calibri" w:cs="Calibri"/>
          <w:b/>
          <w:bCs/>
          <w:sz w:val="22"/>
          <w:szCs w:val="22"/>
          <w:lang w:val="en-US"/>
        </w:rPr>
        <w:t>I.</w:t>
      </w:r>
      <w:r>
        <w:rPr>
          <w:rStyle w:val="PageNumber"/>
          <w:rFonts w:ascii="Calibri" w:eastAsia="Calibri" w:hAnsi="Calibri" w:cs="Calibri"/>
          <w:b/>
          <w:bCs/>
          <w:sz w:val="22"/>
          <w:szCs w:val="22"/>
          <w:lang w:val="en-US"/>
        </w:rPr>
        <w:tab/>
        <w:t>Implementation Report on Compliance</w:t>
      </w:r>
    </w:p>
    <w:p w14:paraId="600DBCE4" w14:textId="77777777" w:rsidR="00E779FA" w:rsidRDefault="00E779FA" w:rsidP="00E779FA">
      <w:pPr>
        <w:pStyle w:val="Body"/>
        <w:tabs>
          <w:tab w:val="left" w:pos="708"/>
          <w:tab w:val="left" w:pos="1416"/>
          <w:tab w:val="left" w:pos="2124"/>
          <w:tab w:val="left" w:pos="2832"/>
          <w:tab w:val="left" w:pos="3540"/>
          <w:tab w:val="left" w:pos="4248"/>
          <w:tab w:val="left" w:pos="4956"/>
          <w:tab w:val="left" w:pos="5664"/>
          <w:tab w:val="left" w:pos="8080"/>
        </w:tabs>
        <w:suppressAutoHyphens/>
        <w:spacing w:after="120" w:line="240" w:lineRule="auto"/>
        <w:rPr>
          <w:rStyle w:val="PageNumber"/>
          <w:rFonts w:ascii="Calibri" w:eastAsia="Calibri" w:hAnsi="Calibri" w:cs="Calibri"/>
          <w:b/>
          <w:bCs/>
          <w:sz w:val="22"/>
          <w:szCs w:val="22"/>
        </w:rPr>
      </w:pPr>
      <w:r>
        <w:rPr>
          <w:rStyle w:val="PageNumber"/>
          <w:rFonts w:ascii="Calibri" w:eastAsia="Calibri" w:hAnsi="Calibri" w:cs="Calibri"/>
          <w:b/>
          <w:bCs/>
          <w:sz w:val="22"/>
          <w:szCs w:val="22"/>
          <w:lang w:val="en-US"/>
        </w:rPr>
        <w:t>Country:</w:t>
      </w:r>
    </w:p>
    <w:p w14:paraId="0A146D5E" w14:textId="77777777" w:rsidR="00E779FA" w:rsidRDefault="00E779FA" w:rsidP="00E779FA">
      <w:pPr>
        <w:pStyle w:val="Body"/>
        <w:tabs>
          <w:tab w:val="left" w:pos="708"/>
          <w:tab w:val="left" w:pos="1416"/>
          <w:tab w:val="left" w:pos="2124"/>
          <w:tab w:val="left" w:pos="2832"/>
          <w:tab w:val="left" w:pos="3540"/>
          <w:tab w:val="left" w:pos="4248"/>
          <w:tab w:val="left" w:pos="4956"/>
          <w:tab w:val="left" w:pos="5664"/>
          <w:tab w:val="left" w:pos="8080"/>
        </w:tabs>
        <w:suppressAutoHyphens/>
        <w:spacing w:after="120" w:line="240" w:lineRule="auto"/>
        <w:rPr>
          <w:rStyle w:val="PageNumber"/>
          <w:rFonts w:ascii="Calibri" w:eastAsia="Calibri" w:hAnsi="Calibri" w:cs="Calibri"/>
          <w:sz w:val="22"/>
          <w:szCs w:val="22"/>
        </w:rPr>
      </w:pPr>
      <w:r>
        <w:rPr>
          <w:rStyle w:val="PageNumber"/>
          <w:rFonts w:ascii="Calibri" w:eastAsia="Calibri" w:hAnsi="Calibri" w:cs="Calibri"/>
          <w:sz w:val="22"/>
          <w:szCs w:val="22"/>
          <w:lang w:val="en-US"/>
        </w:rPr>
        <w:t>Reservation applies:</w:t>
      </w:r>
      <w:r>
        <w:rPr>
          <w:rStyle w:val="PageNumber"/>
          <w:rFonts w:ascii="Calibri" w:eastAsia="Calibri" w:hAnsi="Calibri" w:cs="Calibri"/>
          <w:sz w:val="22"/>
          <w:szCs w:val="22"/>
          <w:lang w:val="en-US"/>
        </w:rPr>
        <w:tab/>
      </w:r>
      <w:r>
        <w:rPr>
          <w:rStyle w:val="PageNumber"/>
          <w:rFonts w:ascii="Calibri" w:eastAsia="Calibri" w:hAnsi="Calibri" w:cs="Calibri"/>
          <w:sz w:val="22"/>
          <w:szCs w:val="22"/>
          <w:lang w:val="en-US"/>
        </w:rPr>
        <w:tab/>
      </w:r>
      <w:r>
        <w:rPr>
          <w:rStyle w:val="PageNumber"/>
          <w:rFonts w:ascii="Calibri" w:eastAsia="Calibri" w:hAnsi="Calibri" w:cs="Calibri"/>
          <w:sz w:val="22"/>
          <w:szCs w:val="22"/>
          <w:lang w:val="en-US"/>
        </w:rPr>
        <w:tab/>
      </w:r>
      <w:r>
        <w:rPr>
          <w:rStyle w:val="PageNumber"/>
          <w:rFonts w:ascii="Calibri" w:eastAsia="Calibri" w:hAnsi="Calibri" w:cs="Calibri"/>
          <w:sz w:val="22"/>
          <w:szCs w:val="22"/>
          <w:lang w:val="en-US"/>
        </w:rPr>
        <w:tab/>
        <w:t>yes/no</w:t>
      </w:r>
    </w:p>
    <w:p w14:paraId="4CB47043" w14:textId="77777777" w:rsidR="00E779FA" w:rsidRDefault="00E779FA" w:rsidP="00E779FA">
      <w:pPr>
        <w:pStyle w:val="Body"/>
        <w:tabs>
          <w:tab w:val="left" w:pos="3544"/>
          <w:tab w:val="left" w:pos="4248"/>
          <w:tab w:val="left" w:pos="4956"/>
          <w:tab w:val="left" w:pos="5664"/>
          <w:tab w:val="left" w:pos="8080"/>
        </w:tabs>
        <w:suppressAutoHyphens/>
        <w:spacing w:after="120" w:line="240" w:lineRule="auto"/>
        <w:rPr>
          <w:rStyle w:val="PageNumber"/>
          <w:rFonts w:ascii="Calibri" w:eastAsia="Calibri" w:hAnsi="Calibri" w:cs="Calibri"/>
          <w:sz w:val="22"/>
          <w:szCs w:val="22"/>
        </w:rPr>
      </w:pPr>
      <w:r>
        <w:rPr>
          <w:rStyle w:val="PageNumber"/>
          <w:rFonts w:ascii="Calibri" w:eastAsia="Calibri" w:hAnsi="Calibri" w:cs="Calibri"/>
          <w:sz w:val="22"/>
          <w:szCs w:val="22"/>
          <w:lang w:val="en-US"/>
        </w:rPr>
        <w:t>Is this measure applicable in your country?</w:t>
      </w:r>
      <w:r>
        <w:rPr>
          <w:rStyle w:val="PageNumber"/>
          <w:rFonts w:ascii="Calibri" w:eastAsia="Calibri" w:hAnsi="Calibri" w:cs="Calibri"/>
          <w:sz w:val="22"/>
          <w:szCs w:val="22"/>
          <w:lang w:val="en-US"/>
        </w:rPr>
        <w:tab/>
      </w:r>
      <w:proofErr w:type="gramStart"/>
      <w:r>
        <w:rPr>
          <w:rStyle w:val="PageNumber"/>
          <w:rFonts w:ascii="Calibri" w:eastAsia="Calibri" w:hAnsi="Calibri" w:cs="Calibri"/>
          <w:sz w:val="22"/>
          <w:szCs w:val="22"/>
          <w:lang w:val="en-US"/>
        </w:rPr>
        <w:t>yes/</w:t>
      </w:r>
      <w:proofErr w:type="gramEnd"/>
      <w:r>
        <w:rPr>
          <w:rStyle w:val="PageNumber"/>
          <w:rFonts w:ascii="Calibri" w:eastAsia="Calibri" w:hAnsi="Calibri" w:cs="Calibri"/>
          <w:sz w:val="22"/>
          <w:szCs w:val="22"/>
          <w:lang w:val="en-US"/>
        </w:rPr>
        <w:t>no</w:t>
      </w:r>
    </w:p>
    <w:p w14:paraId="41438E43" w14:textId="77777777" w:rsidR="00E779FA" w:rsidRDefault="00E779FA" w:rsidP="00E779FA">
      <w:pPr>
        <w:pStyle w:val="Body"/>
        <w:tabs>
          <w:tab w:val="left" w:pos="708"/>
          <w:tab w:val="left" w:pos="1416"/>
          <w:tab w:val="left" w:pos="2124"/>
          <w:tab w:val="left" w:pos="2832"/>
          <w:tab w:val="left" w:pos="3540"/>
          <w:tab w:val="left" w:pos="4248"/>
          <w:tab w:val="left" w:pos="4956"/>
          <w:tab w:val="left" w:pos="5664"/>
          <w:tab w:val="left" w:pos="8080"/>
        </w:tabs>
        <w:suppressAutoHyphens/>
        <w:spacing w:after="120" w:line="240" w:lineRule="auto"/>
        <w:rPr>
          <w:rStyle w:val="PageNumber"/>
          <w:rFonts w:ascii="Calibri" w:eastAsia="Calibri" w:hAnsi="Calibri" w:cs="Calibri"/>
          <w:sz w:val="22"/>
          <w:szCs w:val="22"/>
        </w:rPr>
      </w:pPr>
      <w:r>
        <w:rPr>
          <w:rStyle w:val="PageNumber"/>
          <w:rFonts w:ascii="Calibri" w:eastAsia="Calibri" w:hAnsi="Calibri" w:cs="Calibri"/>
          <w:sz w:val="22"/>
          <w:szCs w:val="22"/>
          <w:lang w:val="en-US"/>
        </w:rPr>
        <w:t xml:space="preserve">If not applicable, then state why not. </w:t>
      </w:r>
    </w:p>
    <w:p w14:paraId="57B56499" w14:textId="77777777" w:rsidR="00E779FA" w:rsidRDefault="00E779FA" w:rsidP="00E779FA">
      <w:pPr>
        <w:pStyle w:val="Body"/>
        <w:tabs>
          <w:tab w:val="left" w:pos="708"/>
          <w:tab w:val="left" w:pos="1416"/>
          <w:tab w:val="left" w:pos="2124"/>
          <w:tab w:val="left" w:pos="2832"/>
          <w:tab w:val="left" w:pos="3540"/>
          <w:tab w:val="left" w:pos="4248"/>
          <w:tab w:val="left" w:pos="4956"/>
          <w:tab w:val="left" w:pos="5664"/>
          <w:tab w:val="left" w:pos="8080"/>
        </w:tabs>
        <w:suppressAutoHyphens/>
        <w:spacing w:after="120" w:line="240" w:lineRule="auto"/>
        <w:rPr>
          <w:rStyle w:val="PageNumber"/>
          <w:rFonts w:ascii="Calibri" w:eastAsia="Calibri" w:hAnsi="Calibri" w:cs="Calibri"/>
          <w:sz w:val="22"/>
          <w:szCs w:val="22"/>
          <w:lang w:val="en-US"/>
        </w:rPr>
      </w:pPr>
    </w:p>
    <w:p w14:paraId="64E12DA0" w14:textId="77777777" w:rsidR="00E779FA" w:rsidRDefault="00E779FA" w:rsidP="00E779FA">
      <w:pPr>
        <w:pStyle w:val="Body"/>
        <w:keepNext/>
        <w:tabs>
          <w:tab w:val="left" w:pos="284"/>
        </w:tabs>
        <w:suppressAutoHyphens/>
        <w:spacing w:after="120" w:line="240" w:lineRule="auto"/>
        <w:outlineLvl w:val="2"/>
        <w:rPr>
          <w:rStyle w:val="PageNumber"/>
          <w:rFonts w:ascii="Calibri" w:eastAsia="Calibri" w:hAnsi="Calibri" w:cs="Calibri"/>
          <w:b/>
          <w:bCs/>
          <w:sz w:val="22"/>
          <w:szCs w:val="22"/>
        </w:rPr>
      </w:pPr>
      <w:r>
        <w:rPr>
          <w:rStyle w:val="PageNumber"/>
          <w:rFonts w:ascii="Calibri" w:eastAsia="Calibri" w:hAnsi="Calibri" w:cs="Calibri"/>
          <w:b/>
          <w:bCs/>
          <w:sz w:val="22"/>
          <w:szCs w:val="22"/>
          <w:lang w:val="nl-NL"/>
        </w:rPr>
        <w:t>II.</w:t>
      </w:r>
      <w:r>
        <w:rPr>
          <w:rStyle w:val="PageNumber"/>
          <w:rFonts w:ascii="Calibri" w:eastAsia="Calibri" w:hAnsi="Calibri" w:cs="Calibri"/>
          <w:b/>
          <w:bCs/>
          <w:sz w:val="22"/>
          <w:szCs w:val="22"/>
          <w:lang w:val="nl-NL"/>
        </w:rPr>
        <w:tab/>
        <w:t>Means of Implementation:</w:t>
      </w:r>
    </w:p>
    <w:p w14:paraId="2DA0507B" w14:textId="77777777" w:rsidR="00E779FA" w:rsidRDefault="00E779FA" w:rsidP="00E779FA">
      <w:pPr>
        <w:pStyle w:val="Body"/>
        <w:tabs>
          <w:tab w:val="left" w:pos="708"/>
          <w:tab w:val="left" w:pos="1416"/>
          <w:tab w:val="left" w:pos="2124"/>
          <w:tab w:val="left" w:pos="2832"/>
          <w:tab w:val="left" w:pos="3540"/>
          <w:tab w:val="left" w:pos="4248"/>
          <w:tab w:val="left" w:pos="4956"/>
          <w:tab w:val="left" w:pos="5664"/>
          <w:tab w:val="left" w:pos="8080"/>
        </w:tabs>
        <w:suppressAutoHyphens/>
        <w:spacing w:after="120" w:line="240" w:lineRule="auto"/>
        <w:rPr>
          <w:rStyle w:val="PageNumber"/>
          <w:rFonts w:ascii="Calibri" w:eastAsia="Calibri" w:hAnsi="Calibri" w:cs="Calibri"/>
          <w:sz w:val="22"/>
          <w:szCs w:val="22"/>
        </w:rPr>
      </w:pPr>
      <w:r>
        <w:rPr>
          <w:rStyle w:val="PageNumber"/>
          <w:rFonts w:ascii="Calibri" w:eastAsia="Calibri" w:hAnsi="Calibri" w:cs="Calibri"/>
          <w:sz w:val="22"/>
          <w:szCs w:val="22"/>
          <w:lang w:val="en-US"/>
        </w:rPr>
        <w:t>By legislation</w:t>
      </w:r>
      <w:r>
        <w:rPr>
          <w:rStyle w:val="PageNumber"/>
          <w:rFonts w:ascii="Calibri" w:eastAsia="Calibri" w:hAnsi="Calibri" w:cs="Calibri"/>
          <w:sz w:val="22"/>
          <w:szCs w:val="22"/>
          <w:lang w:val="en-US"/>
        </w:rPr>
        <w:tab/>
      </w:r>
      <w:r>
        <w:rPr>
          <w:rStyle w:val="PageNumber"/>
          <w:rFonts w:ascii="Calibri" w:eastAsia="Calibri" w:hAnsi="Calibri" w:cs="Calibri"/>
          <w:sz w:val="22"/>
          <w:szCs w:val="22"/>
          <w:lang w:val="en-US"/>
        </w:rPr>
        <w:tab/>
      </w:r>
      <w:r>
        <w:rPr>
          <w:rStyle w:val="PageNumber"/>
          <w:rFonts w:ascii="Calibri" w:eastAsia="Calibri" w:hAnsi="Calibri" w:cs="Calibri"/>
          <w:sz w:val="22"/>
          <w:szCs w:val="22"/>
          <w:lang w:val="en-US"/>
        </w:rPr>
        <w:tab/>
      </w:r>
      <w:r>
        <w:rPr>
          <w:rStyle w:val="PageNumber"/>
          <w:rFonts w:ascii="Calibri" w:eastAsia="Calibri" w:hAnsi="Calibri" w:cs="Calibri"/>
          <w:sz w:val="22"/>
          <w:szCs w:val="22"/>
          <w:lang w:val="en-US"/>
        </w:rPr>
        <w:tab/>
      </w:r>
      <w:r>
        <w:rPr>
          <w:rStyle w:val="PageNumber"/>
          <w:rFonts w:ascii="Calibri" w:eastAsia="Calibri" w:hAnsi="Calibri" w:cs="Calibri"/>
          <w:sz w:val="22"/>
          <w:szCs w:val="22"/>
          <w:lang w:val="en-US"/>
        </w:rPr>
        <w:tab/>
        <w:t>yes/no</w:t>
      </w:r>
    </w:p>
    <w:p w14:paraId="7A3C5419" w14:textId="77777777" w:rsidR="00E779FA" w:rsidRDefault="00E779FA" w:rsidP="00E779FA">
      <w:pPr>
        <w:pStyle w:val="Body"/>
        <w:tabs>
          <w:tab w:val="left" w:pos="708"/>
          <w:tab w:val="left" w:pos="1416"/>
          <w:tab w:val="left" w:pos="2124"/>
          <w:tab w:val="left" w:pos="2832"/>
          <w:tab w:val="left" w:pos="3540"/>
          <w:tab w:val="left" w:pos="4248"/>
          <w:tab w:val="left" w:pos="4956"/>
          <w:tab w:val="left" w:pos="5664"/>
          <w:tab w:val="left" w:pos="8080"/>
        </w:tabs>
        <w:suppressAutoHyphens/>
        <w:spacing w:after="120" w:line="240" w:lineRule="auto"/>
        <w:rPr>
          <w:rStyle w:val="PageNumber"/>
          <w:rFonts w:ascii="Calibri" w:eastAsia="Calibri" w:hAnsi="Calibri" w:cs="Calibri"/>
          <w:sz w:val="22"/>
          <w:szCs w:val="22"/>
        </w:rPr>
      </w:pPr>
      <w:r>
        <w:rPr>
          <w:rStyle w:val="PageNumber"/>
          <w:rFonts w:ascii="Calibri" w:eastAsia="Calibri" w:hAnsi="Calibri" w:cs="Calibri"/>
          <w:sz w:val="22"/>
          <w:szCs w:val="22"/>
          <w:lang w:val="en-US"/>
        </w:rPr>
        <w:t>By administrative action</w:t>
      </w:r>
      <w:r>
        <w:rPr>
          <w:rStyle w:val="PageNumber"/>
          <w:rFonts w:ascii="Calibri" w:eastAsia="Calibri" w:hAnsi="Calibri" w:cs="Calibri"/>
          <w:sz w:val="22"/>
          <w:szCs w:val="22"/>
          <w:lang w:val="en-US"/>
        </w:rPr>
        <w:tab/>
      </w:r>
      <w:r>
        <w:rPr>
          <w:rStyle w:val="PageNumber"/>
          <w:rFonts w:ascii="Calibri" w:eastAsia="Calibri" w:hAnsi="Calibri" w:cs="Calibri"/>
          <w:sz w:val="22"/>
          <w:szCs w:val="22"/>
          <w:lang w:val="en-US"/>
        </w:rPr>
        <w:tab/>
      </w:r>
      <w:r>
        <w:rPr>
          <w:rStyle w:val="PageNumber"/>
          <w:rFonts w:ascii="Calibri" w:eastAsia="Calibri" w:hAnsi="Calibri" w:cs="Calibri"/>
          <w:sz w:val="22"/>
          <w:szCs w:val="22"/>
          <w:lang w:val="en-US"/>
        </w:rPr>
        <w:tab/>
        <w:t>yes/no</w:t>
      </w:r>
    </w:p>
    <w:p w14:paraId="777345FB" w14:textId="77777777" w:rsidR="00E779FA" w:rsidRDefault="00E779FA" w:rsidP="00E779FA">
      <w:pPr>
        <w:pStyle w:val="Body"/>
        <w:tabs>
          <w:tab w:val="left" w:pos="708"/>
          <w:tab w:val="left" w:pos="1416"/>
          <w:tab w:val="left" w:pos="2124"/>
          <w:tab w:val="left" w:pos="2832"/>
          <w:tab w:val="left" w:pos="3540"/>
          <w:tab w:val="left" w:pos="4248"/>
          <w:tab w:val="left" w:pos="4956"/>
          <w:tab w:val="left" w:pos="5664"/>
          <w:tab w:val="left" w:pos="8080"/>
        </w:tabs>
        <w:suppressAutoHyphens/>
        <w:spacing w:after="120" w:line="240" w:lineRule="auto"/>
        <w:rPr>
          <w:rStyle w:val="PageNumber"/>
          <w:rFonts w:ascii="Calibri" w:eastAsia="Calibri" w:hAnsi="Calibri" w:cs="Calibri"/>
          <w:sz w:val="22"/>
          <w:szCs w:val="22"/>
        </w:rPr>
      </w:pPr>
      <w:r>
        <w:rPr>
          <w:rStyle w:val="PageNumber"/>
          <w:rFonts w:ascii="Calibri" w:eastAsia="Calibri" w:hAnsi="Calibri" w:cs="Calibri"/>
          <w:sz w:val="22"/>
          <w:szCs w:val="22"/>
          <w:lang w:val="en-US"/>
        </w:rPr>
        <w:t>By negotiated agreement</w:t>
      </w:r>
      <w:r>
        <w:rPr>
          <w:rStyle w:val="PageNumber"/>
          <w:rFonts w:ascii="Calibri" w:eastAsia="Calibri" w:hAnsi="Calibri" w:cs="Calibri"/>
          <w:sz w:val="22"/>
          <w:szCs w:val="22"/>
          <w:lang w:val="en-US"/>
        </w:rPr>
        <w:tab/>
      </w:r>
      <w:r>
        <w:rPr>
          <w:rStyle w:val="PageNumber"/>
          <w:rFonts w:ascii="Calibri" w:eastAsia="Calibri" w:hAnsi="Calibri" w:cs="Calibri"/>
          <w:sz w:val="22"/>
          <w:szCs w:val="22"/>
          <w:lang w:val="en-US"/>
        </w:rPr>
        <w:tab/>
      </w:r>
      <w:r>
        <w:rPr>
          <w:rStyle w:val="PageNumber"/>
          <w:rFonts w:ascii="Calibri" w:eastAsia="Calibri" w:hAnsi="Calibri" w:cs="Calibri"/>
          <w:sz w:val="22"/>
          <w:szCs w:val="22"/>
          <w:lang w:val="en-US"/>
        </w:rPr>
        <w:tab/>
        <w:t>yes/no</w:t>
      </w:r>
    </w:p>
    <w:p w14:paraId="1C50949D" w14:textId="77777777" w:rsidR="00E779FA" w:rsidRDefault="00E779FA" w:rsidP="00E779FA">
      <w:pPr>
        <w:pStyle w:val="Body"/>
        <w:tabs>
          <w:tab w:val="left" w:pos="708"/>
          <w:tab w:val="left" w:pos="1416"/>
          <w:tab w:val="left" w:pos="2124"/>
          <w:tab w:val="left" w:pos="2832"/>
          <w:tab w:val="left" w:pos="3540"/>
          <w:tab w:val="left" w:pos="4248"/>
          <w:tab w:val="left" w:pos="4956"/>
          <w:tab w:val="left" w:pos="5664"/>
          <w:tab w:val="left" w:pos="8080"/>
        </w:tabs>
        <w:suppressAutoHyphens/>
        <w:spacing w:after="120" w:line="240" w:lineRule="auto"/>
        <w:rPr>
          <w:rStyle w:val="PageNumber"/>
          <w:rFonts w:ascii="Calibri" w:eastAsia="Calibri" w:hAnsi="Calibri" w:cs="Calibri"/>
          <w:sz w:val="22"/>
          <w:szCs w:val="22"/>
        </w:rPr>
      </w:pPr>
      <w:r>
        <w:rPr>
          <w:rStyle w:val="PageNumber"/>
          <w:rFonts w:ascii="Calibri" w:eastAsia="Calibri" w:hAnsi="Calibri" w:cs="Calibri"/>
          <w:sz w:val="22"/>
          <w:szCs w:val="22"/>
          <w:lang w:val="en-US"/>
        </w:rPr>
        <w:t>Please provide information on:</w:t>
      </w:r>
    </w:p>
    <w:p w14:paraId="5A620A33" w14:textId="77777777" w:rsidR="00E779FA" w:rsidRDefault="00E779FA" w:rsidP="00E779FA">
      <w:pPr>
        <w:pStyle w:val="Body"/>
        <w:tabs>
          <w:tab w:val="left" w:pos="1416"/>
          <w:tab w:val="left" w:pos="2124"/>
          <w:tab w:val="left" w:pos="2832"/>
          <w:tab w:val="left" w:pos="3540"/>
          <w:tab w:val="left" w:pos="4248"/>
          <w:tab w:val="left" w:pos="4956"/>
          <w:tab w:val="left" w:pos="5664"/>
          <w:tab w:val="left" w:pos="8080"/>
        </w:tabs>
        <w:suppressAutoHyphens/>
        <w:spacing w:line="240" w:lineRule="auto"/>
        <w:ind w:left="567" w:hanging="567"/>
        <w:rPr>
          <w:rStyle w:val="PageNumber"/>
          <w:rFonts w:ascii="Calibri" w:eastAsia="Calibri" w:hAnsi="Calibri" w:cs="Calibri"/>
          <w:sz w:val="22"/>
          <w:szCs w:val="22"/>
        </w:rPr>
      </w:pPr>
      <w:r>
        <w:rPr>
          <w:rStyle w:val="PageNumber"/>
          <w:rFonts w:ascii="Calibri" w:eastAsia="Calibri" w:hAnsi="Calibri" w:cs="Calibri"/>
          <w:sz w:val="22"/>
          <w:szCs w:val="22"/>
          <w:lang w:val="de-DE"/>
        </w:rPr>
        <w:t>a.</w:t>
      </w:r>
      <w:r>
        <w:rPr>
          <w:rStyle w:val="PageNumber"/>
          <w:rFonts w:ascii="Calibri" w:eastAsia="Calibri" w:hAnsi="Calibri" w:cs="Calibri"/>
          <w:sz w:val="22"/>
          <w:szCs w:val="22"/>
          <w:lang w:val="de-DE"/>
        </w:rPr>
        <w:tab/>
        <w:t>specific measures taken to give effect to this measure;</w:t>
      </w:r>
    </w:p>
    <w:p w14:paraId="7E2E2515" w14:textId="77777777" w:rsidR="00E779FA" w:rsidRDefault="00E779FA" w:rsidP="00E779FA">
      <w:pPr>
        <w:pStyle w:val="Body"/>
        <w:tabs>
          <w:tab w:val="left" w:pos="1416"/>
          <w:tab w:val="left" w:pos="2124"/>
          <w:tab w:val="left" w:pos="2832"/>
          <w:tab w:val="left" w:pos="3540"/>
          <w:tab w:val="left" w:pos="4248"/>
          <w:tab w:val="left" w:pos="4956"/>
          <w:tab w:val="left" w:pos="5664"/>
          <w:tab w:val="left" w:pos="8080"/>
        </w:tabs>
        <w:suppressAutoHyphens/>
        <w:spacing w:line="240" w:lineRule="auto"/>
        <w:ind w:left="567" w:hanging="567"/>
        <w:rPr>
          <w:rStyle w:val="PageNumber"/>
          <w:rFonts w:ascii="Calibri" w:eastAsia="Calibri" w:hAnsi="Calibri" w:cs="Calibri"/>
          <w:sz w:val="22"/>
          <w:szCs w:val="22"/>
        </w:rPr>
      </w:pPr>
      <w:r>
        <w:rPr>
          <w:rStyle w:val="PageNumber"/>
          <w:rFonts w:ascii="Calibri" w:eastAsia="Calibri" w:hAnsi="Calibri" w:cs="Calibri"/>
          <w:sz w:val="22"/>
          <w:szCs w:val="22"/>
          <w:lang w:val="de-DE"/>
        </w:rPr>
        <w:t>b.</w:t>
      </w:r>
      <w:r>
        <w:rPr>
          <w:rStyle w:val="PageNumber"/>
          <w:rFonts w:ascii="Calibri" w:eastAsia="Calibri" w:hAnsi="Calibri" w:cs="Calibri"/>
          <w:sz w:val="22"/>
          <w:szCs w:val="22"/>
          <w:lang w:val="de-DE"/>
        </w:rPr>
        <w:tab/>
        <w:t>any special difficulties encountered, such as practical or legal problems, in the implementation of this measure;</w:t>
      </w:r>
    </w:p>
    <w:p w14:paraId="4B519FAC" w14:textId="77777777" w:rsidR="00E779FA" w:rsidRDefault="00E779FA" w:rsidP="00E779FA">
      <w:pPr>
        <w:pStyle w:val="Body"/>
        <w:tabs>
          <w:tab w:val="left" w:pos="1416"/>
          <w:tab w:val="left" w:pos="2124"/>
          <w:tab w:val="left" w:pos="2832"/>
          <w:tab w:val="left" w:pos="3540"/>
          <w:tab w:val="left" w:pos="4248"/>
          <w:tab w:val="left" w:pos="4956"/>
          <w:tab w:val="left" w:pos="5664"/>
          <w:tab w:val="left" w:pos="8080"/>
        </w:tabs>
        <w:suppressAutoHyphens/>
        <w:spacing w:line="240" w:lineRule="auto"/>
        <w:ind w:left="567" w:hanging="567"/>
        <w:rPr>
          <w:rStyle w:val="PageNumber"/>
          <w:rFonts w:ascii="Calibri" w:eastAsia="Calibri" w:hAnsi="Calibri" w:cs="Calibri"/>
          <w:sz w:val="22"/>
          <w:szCs w:val="22"/>
        </w:rPr>
      </w:pPr>
      <w:r>
        <w:rPr>
          <w:rStyle w:val="PageNumber"/>
          <w:rFonts w:ascii="Calibri" w:eastAsia="Calibri" w:hAnsi="Calibri" w:cs="Calibri"/>
          <w:sz w:val="22"/>
          <w:szCs w:val="22"/>
          <w:lang w:val="de-DE"/>
        </w:rPr>
        <w:t>c.</w:t>
      </w:r>
      <w:r>
        <w:rPr>
          <w:rStyle w:val="PageNumber"/>
          <w:rFonts w:ascii="Calibri" w:eastAsia="Calibri" w:hAnsi="Calibri" w:cs="Calibri"/>
          <w:sz w:val="22"/>
          <w:szCs w:val="22"/>
          <w:lang w:val="de-DE"/>
        </w:rPr>
        <w:tab/>
        <w:t>any reasons for not having fully implemented this measure should be spelt out clearly and plans for full implementation should be reported.</w:t>
      </w:r>
    </w:p>
    <w:sectPr w:rsidR="00E779FA" w:rsidSect="00E779FA">
      <w:footerReference w:type="default" r:id="rId10"/>
      <w:pgSz w:w="11900" w:h="16840"/>
      <w:pgMar w:top="709" w:right="1134" w:bottom="1134"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49F74" w14:textId="77777777" w:rsidR="009E5D1A" w:rsidRDefault="009E5D1A">
      <w:r>
        <w:separator/>
      </w:r>
    </w:p>
  </w:endnote>
  <w:endnote w:type="continuationSeparator" w:id="0">
    <w:p w14:paraId="59DD2C1E" w14:textId="77777777" w:rsidR="009E5D1A" w:rsidRDefault="009E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9EE7F" w14:textId="77777777" w:rsidR="00AC6F25" w:rsidRDefault="00AC6F25" w:rsidP="00087E3D">
    <w:pPr>
      <w:pStyle w:val="Footer"/>
      <w:tabs>
        <w:tab w:val="center" w:pos="4820"/>
        <w:tab w:val="right" w:pos="9612"/>
      </w:tabs>
      <w:jc w:val="right"/>
      <w:rPr>
        <w:rStyle w:val="PageNumber"/>
        <w:rFonts w:ascii="Calibri" w:eastAsia="Calibri" w:hAnsi="Calibri" w:cs="Calibri"/>
      </w:rPr>
    </w:pPr>
    <w:r w:rsidRPr="00087E3D">
      <w:rPr>
        <w:rStyle w:val="PageNumber"/>
        <w:rFonts w:ascii="Calibri" w:eastAsia="Calibri" w:hAnsi="Calibri" w:cs="Calibri"/>
      </w:rPr>
      <w:fldChar w:fldCharType="begin"/>
    </w:r>
    <w:r w:rsidRPr="00087E3D">
      <w:rPr>
        <w:rStyle w:val="PageNumber"/>
        <w:rFonts w:ascii="Calibri" w:eastAsia="Calibri" w:hAnsi="Calibri" w:cs="Calibri"/>
      </w:rPr>
      <w:instrText xml:space="preserve"> PAGE   \* MERGEFORMAT </w:instrText>
    </w:r>
    <w:r w:rsidRPr="00087E3D">
      <w:rPr>
        <w:rStyle w:val="PageNumber"/>
        <w:rFonts w:ascii="Calibri" w:eastAsia="Calibri" w:hAnsi="Calibri" w:cs="Calibri"/>
      </w:rPr>
      <w:fldChar w:fldCharType="separate"/>
    </w:r>
    <w:r w:rsidR="0048609F">
      <w:rPr>
        <w:rStyle w:val="PageNumber"/>
        <w:rFonts w:ascii="Calibri" w:eastAsia="Calibri" w:hAnsi="Calibri" w:cs="Calibri"/>
        <w:noProof/>
      </w:rPr>
      <w:t>1</w:t>
    </w:r>
    <w:r w:rsidRPr="00087E3D">
      <w:rPr>
        <w:rStyle w:val="PageNumber"/>
        <w:rFonts w:ascii="Calibri" w:eastAsia="Calibri" w:hAnsi="Calibri" w:cs="Calibri"/>
        <w:noProof/>
      </w:rPr>
      <w:fldChar w:fldCharType="end"/>
    </w:r>
  </w:p>
  <w:p w14:paraId="018F66F7" w14:textId="6A75773E" w:rsidR="00AC6F25" w:rsidRDefault="00AE05D8" w:rsidP="00AE05D8">
    <w:pPr>
      <w:pStyle w:val="Footer"/>
      <w:pBdr>
        <w:top w:val="single" w:sz="4" w:space="1" w:color="auto"/>
      </w:pBdr>
      <w:tabs>
        <w:tab w:val="center" w:pos="5040"/>
        <w:tab w:val="right" w:pos="9612"/>
      </w:tabs>
    </w:pPr>
    <w:r>
      <w:rPr>
        <w:rStyle w:val="PageNumber"/>
        <w:rFonts w:ascii="Calibri" w:eastAsia="Calibri" w:hAnsi="Calibri" w:cs="Calibri"/>
      </w:rPr>
      <w:t>OSPAR Commission</w:t>
    </w:r>
    <w:r>
      <w:rPr>
        <w:rStyle w:val="PageNumber"/>
        <w:rFonts w:ascii="Calibri" w:eastAsia="Calibri" w:hAnsi="Calibri" w:cs="Calibri"/>
      </w:rPr>
      <w:tab/>
    </w:r>
    <w:r>
      <w:rPr>
        <w:rStyle w:val="PageNumber"/>
        <w:rFonts w:ascii="Calibri" w:eastAsia="Calibri" w:hAnsi="Calibri" w:cs="Calibri"/>
      </w:rPr>
      <w:tab/>
    </w:r>
    <w:r w:rsidR="0048609F">
      <w:rPr>
        <w:rStyle w:val="PageNumber"/>
        <w:rFonts w:ascii="Calibri" w:eastAsia="Calibri" w:hAnsi="Calibri" w:cs="Calibri"/>
      </w:rPr>
      <w:t>OSPAR Recommendation 2016/02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D1F49" w14:textId="77777777" w:rsidR="009E5D1A" w:rsidRDefault="009E5D1A">
      <w:r>
        <w:separator/>
      </w:r>
    </w:p>
  </w:footnote>
  <w:footnote w:type="continuationSeparator" w:id="0">
    <w:p w14:paraId="0DECC33C" w14:textId="77777777" w:rsidR="009E5D1A" w:rsidRDefault="009E5D1A">
      <w:r>
        <w:continuationSeparator/>
      </w:r>
    </w:p>
  </w:footnote>
  <w:footnote w:type="continuationNotice" w:id="1">
    <w:p w14:paraId="6006EF06" w14:textId="77777777" w:rsidR="009E5D1A" w:rsidRDefault="009E5D1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90588"/>
    <w:multiLevelType w:val="hybridMultilevel"/>
    <w:tmpl w:val="DE3AD768"/>
    <w:lvl w:ilvl="0" w:tplc="08090001">
      <w:start w:val="1"/>
      <w:numFmt w:val="bullet"/>
      <w:lvlText w:val=""/>
      <w:lvlJc w:val="left"/>
      <w:pPr>
        <w:ind w:left="1134" w:hanging="567"/>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A91C15E4">
      <w:start w:val="1"/>
      <w:numFmt w:val="bullet"/>
      <w:lvlText w:val="o"/>
      <w:lvlJc w:val="left"/>
      <w:pPr>
        <w:tabs>
          <w:tab w:val="left" w:pos="1134"/>
        </w:tabs>
        <w:ind w:left="185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CC7DCE">
      <w:start w:val="1"/>
      <w:numFmt w:val="bullet"/>
      <w:lvlText w:val="▪"/>
      <w:lvlJc w:val="left"/>
      <w:pPr>
        <w:tabs>
          <w:tab w:val="left" w:pos="1134"/>
        </w:tabs>
        <w:ind w:left="257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BA24D6">
      <w:start w:val="1"/>
      <w:numFmt w:val="bullet"/>
      <w:lvlText w:val="•"/>
      <w:lvlJc w:val="left"/>
      <w:pPr>
        <w:tabs>
          <w:tab w:val="left" w:pos="1134"/>
        </w:tabs>
        <w:ind w:left="329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4CD570">
      <w:start w:val="1"/>
      <w:numFmt w:val="bullet"/>
      <w:lvlText w:val="o"/>
      <w:lvlJc w:val="left"/>
      <w:pPr>
        <w:tabs>
          <w:tab w:val="left" w:pos="1134"/>
        </w:tabs>
        <w:ind w:left="401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CC3644">
      <w:start w:val="1"/>
      <w:numFmt w:val="bullet"/>
      <w:lvlText w:val="▪"/>
      <w:lvlJc w:val="left"/>
      <w:pPr>
        <w:tabs>
          <w:tab w:val="left" w:pos="1134"/>
        </w:tabs>
        <w:ind w:left="473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867222">
      <w:start w:val="1"/>
      <w:numFmt w:val="bullet"/>
      <w:lvlText w:val="•"/>
      <w:lvlJc w:val="left"/>
      <w:pPr>
        <w:tabs>
          <w:tab w:val="left" w:pos="1134"/>
        </w:tabs>
        <w:ind w:left="545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6A1894">
      <w:start w:val="1"/>
      <w:numFmt w:val="bullet"/>
      <w:lvlText w:val="o"/>
      <w:lvlJc w:val="left"/>
      <w:pPr>
        <w:tabs>
          <w:tab w:val="left" w:pos="1134"/>
        </w:tabs>
        <w:ind w:left="617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249A6C">
      <w:start w:val="1"/>
      <w:numFmt w:val="bullet"/>
      <w:lvlText w:val="▪"/>
      <w:lvlJc w:val="left"/>
      <w:pPr>
        <w:tabs>
          <w:tab w:val="left" w:pos="1134"/>
        </w:tabs>
        <w:ind w:left="689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6C34436D"/>
    <w:multiLevelType w:val="hybridMultilevel"/>
    <w:tmpl w:val="718C605A"/>
    <w:numStyleLink w:val="ImportedStyle1"/>
  </w:abstractNum>
  <w:abstractNum w:abstractNumId="2">
    <w:nsid w:val="73E973F8"/>
    <w:multiLevelType w:val="hybridMultilevel"/>
    <w:tmpl w:val="718C605A"/>
    <w:styleLink w:val="ImportedStyle1"/>
    <w:lvl w:ilvl="0" w:tplc="D376F1BE">
      <w:start w:val="1"/>
      <w:numFmt w:val="bullet"/>
      <w:lvlText w:val="•"/>
      <w:lvlJc w:val="left"/>
      <w:pPr>
        <w:ind w:left="113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BCF6BE">
      <w:start w:val="1"/>
      <w:numFmt w:val="bullet"/>
      <w:lvlText w:val="o"/>
      <w:lvlJc w:val="left"/>
      <w:pPr>
        <w:tabs>
          <w:tab w:val="left" w:pos="1134"/>
        </w:tabs>
        <w:ind w:left="185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12CD0E">
      <w:start w:val="1"/>
      <w:numFmt w:val="bullet"/>
      <w:lvlText w:val="▪"/>
      <w:lvlJc w:val="left"/>
      <w:pPr>
        <w:tabs>
          <w:tab w:val="left" w:pos="1134"/>
        </w:tabs>
        <w:ind w:left="257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40384E">
      <w:start w:val="1"/>
      <w:numFmt w:val="bullet"/>
      <w:lvlText w:val="•"/>
      <w:lvlJc w:val="left"/>
      <w:pPr>
        <w:tabs>
          <w:tab w:val="left" w:pos="1134"/>
        </w:tabs>
        <w:ind w:left="329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F2EE38">
      <w:start w:val="1"/>
      <w:numFmt w:val="bullet"/>
      <w:lvlText w:val="o"/>
      <w:lvlJc w:val="left"/>
      <w:pPr>
        <w:tabs>
          <w:tab w:val="left" w:pos="1134"/>
        </w:tabs>
        <w:ind w:left="401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7C3B20">
      <w:start w:val="1"/>
      <w:numFmt w:val="bullet"/>
      <w:lvlText w:val="▪"/>
      <w:lvlJc w:val="left"/>
      <w:pPr>
        <w:tabs>
          <w:tab w:val="left" w:pos="1134"/>
        </w:tabs>
        <w:ind w:left="473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56B61E">
      <w:start w:val="1"/>
      <w:numFmt w:val="bullet"/>
      <w:lvlText w:val="•"/>
      <w:lvlJc w:val="left"/>
      <w:pPr>
        <w:tabs>
          <w:tab w:val="left" w:pos="1134"/>
        </w:tabs>
        <w:ind w:left="545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28C174">
      <w:start w:val="1"/>
      <w:numFmt w:val="bullet"/>
      <w:lvlText w:val="o"/>
      <w:lvlJc w:val="left"/>
      <w:pPr>
        <w:tabs>
          <w:tab w:val="left" w:pos="1134"/>
        </w:tabs>
        <w:ind w:left="617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C05890">
      <w:start w:val="1"/>
      <w:numFmt w:val="bullet"/>
      <w:lvlText w:val="▪"/>
      <w:lvlJc w:val="left"/>
      <w:pPr>
        <w:tabs>
          <w:tab w:val="left" w:pos="1134"/>
        </w:tabs>
        <w:ind w:left="689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4"/>
  </w:compat>
  <w:rsids>
    <w:rsidRoot w:val="00B95E6C"/>
    <w:rsid w:val="0006037F"/>
    <w:rsid w:val="00080E41"/>
    <w:rsid w:val="0008393A"/>
    <w:rsid w:val="0008698D"/>
    <w:rsid w:val="00087E3D"/>
    <w:rsid w:val="0009542F"/>
    <w:rsid w:val="001171F5"/>
    <w:rsid w:val="00133663"/>
    <w:rsid w:val="001713F0"/>
    <w:rsid w:val="00192E16"/>
    <w:rsid w:val="0019750C"/>
    <w:rsid w:val="001A49F5"/>
    <w:rsid w:val="001B03F9"/>
    <w:rsid w:val="001E7D8B"/>
    <w:rsid w:val="002D3C8E"/>
    <w:rsid w:val="003567C7"/>
    <w:rsid w:val="00383CE2"/>
    <w:rsid w:val="004324A9"/>
    <w:rsid w:val="00435D66"/>
    <w:rsid w:val="00462B86"/>
    <w:rsid w:val="00474AAF"/>
    <w:rsid w:val="0048609F"/>
    <w:rsid w:val="00497F00"/>
    <w:rsid w:val="004A67A5"/>
    <w:rsid w:val="004E6C22"/>
    <w:rsid w:val="0050032F"/>
    <w:rsid w:val="00574663"/>
    <w:rsid w:val="005766C3"/>
    <w:rsid w:val="005947AF"/>
    <w:rsid w:val="005A1F1A"/>
    <w:rsid w:val="005C0F07"/>
    <w:rsid w:val="005F0E6C"/>
    <w:rsid w:val="00605EDC"/>
    <w:rsid w:val="00642230"/>
    <w:rsid w:val="006C0C54"/>
    <w:rsid w:val="00701F58"/>
    <w:rsid w:val="007129DC"/>
    <w:rsid w:val="0077139C"/>
    <w:rsid w:val="007C0C26"/>
    <w:rsid w:val="007C717B"/>
    <w:rsid w:val="008B0E36"/>
    <w:rsid w:val="009151F0"/>
    <w:rsid w:val="009346B5"/>
    <w:rsid w:val="009934A6"/>
    <w:rsid w:val="009A0959"/>
    <w:rsid w:val="009C55BC"/>
    <w:rsid w:val="009E5D1A"/>
    <w:rsid w:val="00A25AF4"/>
    <w:rsid w:val="00A342EE"/>
    <w:rsid w:val="00AA24A0"/>
    <w:rsid w:val="00AC6F25"/>
    <w:rsid w:val="00AE05D8"/>
    <w:rsid w:val="00AE40E7"/>
    <w:rsid w:val="00AE7362"/>
    <w:rsid w:val="00B1062C"/>
    <w:rsid w:val="00B44D65"/>
    <w:rsid w:val="00B53D18"/>
    <w:rsid w:val="00B95E6C"/>
    <w:rsid w:val="00BA4CE2"/>
    <w:rsid w:val="00BC3C6A"/>
    <w:rsid w:val="00BE0945"/>
    <w:rsid w:val="00BE7F37"/>
    <w:rsid w:val="00C57E80"/>
    <w:rsid w:val="00C64D69"/>
    <w:rsid w:val="00C7155A"/>
    <w:rsid w:val="00C7772C"/>
    <w:rsid w:val="00CB3107"/>
    <w:rsid w:val="00D47B95"/>
    <w:rsid w:val="00D657AC"/>
    <w:rsid w:val="00D8115C"/>
    <w:rsid w:val="00E015BE"/>
    <w:rsid w:val="00E779FA"/>
    <w:rsid w:val="00EA3004"/>
    <w:rsid w:val="00EC176B"/>
    <w:rsid w:val="00EE4B14"/>
    <w:rsid w:val="00EF7515"/>
    <w:rsid w:val="00F0432F"/>
    <w:rsid w:val="00F12839"/>
    <w:rsid w:val="00F44F8B"/>
    <w:rsid w:val="00F65A51"/>
    <w:rsid w:val="00F938F0"/>
    <w:rsid w:val="00FB40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EC8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left" w:pos="567"/>
      </w:tabs>
      <w:spacing w:after="140" w:line="280" w:lineRule="atLeast"/>
      <w:jc w:val="both"/>
    </w:pPr>
    <w:rPr>
      <w:rFonts w:ascii="Arial" w:hAnsi="Arial" w:cs="Arial Unicode MS"/>
      <w:color w:val="000000"/>
      <w:u w:color="000000"/>
      <w:lang w:val="en-US"/>
    </w:rPr>
  </w:style>
  <w:style w:type="character" w:styleId="PageNumber">
    <w:name w:val="page number"/>
  </w:style>
  <w:style w:type="paragraph" w:customStyle="1" w:styleId="Body">
    <w:name w:val="Body"/>
    <w:pPr>
      <w:tabs>
        <w:tab w:val="left" w:pos="567"/>
      </w:tabs>
      <w:spacing w:after="140" w:line="280" w:lineRule="atLeast"/>
      <w:jc w:val="both"/>
    </w:pPr>
    <w:rPr>
      <w:rFonts w:ascii="Arial" w:eastAsia="Arial" w:hAnsi="Arial" w:cs="Arial"/>
      <w:color w:val="000000"/>
      <w:u w:color="000000"/>
    </w:rPr>
  </w:style>
  <w:style w:type="paragraph" w:styleId="FootnoteText">
    <w:name w:val="footnote text"/>
    <w:pPr>
      <w:tabs>
        <w:tab w:val="left" w:pos="567"/>
      </w:tabs>
      <w:spacing w:after="100" w:line="200" w:lineRule="atLeast"/>
      <w:jc w:val="both"/>
    </w:pPr>
    <w:rPr>
      <w:rFonts w:ascii="Arial" w:eastAsia="Arial" w:hAnsi="Arial" w:cs="Arial"/>
      <w:color w:val="000000"/>
      <w:sz w:val="16"/>
      <w:szCs w:val="16"/>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474AAF"/>
    <w:pPr>
      <w:tabs>
        <w:tab w:val="center" w:pos="4513"/>
        <w:tab w:val="right" w:pos="9026"/>
      </w:tabs>
    </w:pPr>
  </w:style>
  <w:style w:type="character" w:customStyle="1" w:styleId="HeaderChar">
    <w:name w:val="Header Char"/>
    <w:basedOn w:val="DefaultParagraphFont"/>
    <w:link w:val="Header"/>
    <w:uiPriority w:val="99"/>
    <w:rsid w:val="00474AAF"/>
    <w:rPr>
      <w:sz w:val="24"/>
      <w:szCs w:val="24"/>
      <w:lang w:val="en-US" w:eastAsia="en-US"/>
    </w:rPr>
  </w:style>
  <w:style w:type="paragraph" w:styleId="BalloonText">
    <w:name w:val="Balloon Text"/>
    <w:basedOn w:val="Normal"/>
    <w:link w:val="BalloonTextChar"/>
    <w:uiPriority w:val="99"/>
    <w:semiHidden/>
    <w:unhideWhenUsed/>
    <w:rsid w:val="00474AAF"/>
    <w:rPr>
      <w:rFonts w:ascii="Tahoma" w:hAnsi="Tahoma" w:cs="Tahoma"/>
      <w:sz w:val="16"/>
      <w:szCs w:val="16"/>
    </w:rPr>
  </w:style>
  <w:style w:type="character" w:customStyle="1" w:styleId="BalloonTextChar">
    <w:name w:val="Balloon Text Char"/>
    <w:basedOn w:val="DefaultParagraphFont"/>
    <w:link w:val="BalloonText"/>
    <w:uiPriority w:val="99"/>
    <w:semiHidden/>
    <w:rsid w:val="00474AAF"/>
    <w:rPr>
      <w:rFonts w:ascii="Tahoma" w:hAnsi="Tahoma" w:cs="Tahoma"/>
      <w:sz w:val="16"/>
      <w:szCs w:val="16"/>
      <w:lang w:val="en-US" w:eastAsia="en-US"/>
    </w:rPr>
  </w:style>
  <w:style w:type="character" w:styleId="FootnoteReference">
    <w:name w:val="footnote reference"/>
    <w:basedOn w:val="DefaultParagraphFont"/>
    <w:uiPriority w:val="99"/>
    <w:unhideWhenUsed/>
    <w:rsid w:val="0050032F"/>
    <w:rPr>
      <w:vertAlign w:val="superscript"/>
    </w:rPr>
  </w:style>
  <w:style w:type="character" w:styleId="CommentReference">
    <w:name w:val="annotation reference"/>
    <w:basedOn w:val="DefaultParagraphFont"/>
    <w:uiPriority w:val="99"/>
    <w:semiHidden/>
    <w:unhideWhenUsed/>
    <w:rsid w:val="005947AF"/>
    <w:rPr>
      <w:sz w:val="16"/>
      <w:szCs w:val="16"/>
    </w:rPr>
  </w:style>
  <w:style w:type="paragraph" w:styleId="CommentText">
    <w:name w:val="annotation text"/>
    <w:basedOn w:val="Normal"/>
    <w:link w:val="CommentTextChar"/>
    <w:uiPriority w:val="99"/>
    <w:semiHidden/>
    <w:unhideWhenUsed/>
    <w:rsid w:val="005947AF"/>
    <w:rPr>
      <w:sz w:val="20"/>
      <w:szCs w:val="20"/>
    </w:rPr>
  </w:style>
  <w:style w:type="character" w:customStyle="1" w:styleId="CommentTextChar">
    <w:name w:val="Comment Text Char"/>
    <w:basedOn w:val="DefaultParagraphFont"/>
    <w:link w:val="CommentText"/>
    <w:uiPriority w:val="99"/>
    <w:semiHidden/>
    <w:rsid w:val="005947AF"/>
    <w:rPr>
      <w:lang w:val="en-US" w:eastAsia="en-US"/>
    </w:rPr>
  </w:style>
  <w:style w:type="paragraph" w:styleId="CommentSubject">
    <w:name w:val="annotation subject"/>
    <w:basedOn w:val="CommentText"/>
    <w:next w:val="CommentText"/>
    <w:link w:val="CommentSubjectChar"/>
    <w:uiPriority w:val="99"/>
    <w:semiHidden/>
    <w:unhideWhenUsed/>
    <w:rsid w:val="005947AF"/>
    <w:rPr>
      <w:b/>
      <w:bCs/>
    </w:rPr>
  </w:style>
  <w:style w:type="character" w:customStyle="1" w:styleId="CommentSubjectChar">
    <w:name w:val="Comment Subject Char"/>
    <w:basedOn w:val="CommentTextChar"/>
    <w:link w:val="CommentSubject"/>
    <w:uiPriority w:val="99"/>
    <w:semiHidden/>
    <w:rsid w:val="005947AF"/>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left" w:pos="567"/>
      </w:tabs>
      <w:spacing w:after="140" w:line="280" w:lineRule="atLeast"/>
      <w:jc w:val="both"/>
    </w:pPr>
    <w:rPr>
      <w:rFonts w:ascii="Arial" w:hAnsi="Arial" w:cs="Arial Unicode MS"/>
      <w:color w:val="000000"/>
      <w:u w:color="000000"/>
      <w:lang w:val="en-US"/>
    </w:rPr>
  </w:style>
  <w:style w:type="character" w:styleId="PageNumber">
    <w:name w:val="page number"/>
  </w:style>
  <w:style w:type="paragraph" w:customStyle="1" w:styleId="Body">
    <w:name w:val="Body"/>
    <w:pPr>
      <w:tabs>
        <w:tab w:val="left" w:pos="567"/>
      </w:tabs>
      <w:spacing w:after="140" w:line="280" w:lineRule="atLeast"/>
      <w:jc w:val="both"/>
    </w:pPr>
    <w:rPr>
      <w:rFonts w:ascii="Arial" w:eastAsia="Arial" w:hAnsi="Arial" w:cs="Arial"/>
      <w:color w:val="000000"/>
      <w:u w:color="000000"/>
    </w:rPr>
  </w:style>
  <w:style w:type="paragraph" w:styleId="FootnoteText">
    <w:name w:val="footnote text"/>
    <w:pPr>
      <w:tabs>
        <w:tab w:val="left" w:pos="567"/>
      </w:tabs>
      <w:spacing w:after="100" w:line="200" w:lineRule="atLeast"/>
      <w:jc w:val="both"/>
    </w:pPr>
    <w:rPr>
      <w:rFonts w:ascii="Arial" w:eastAsia="Arial" w:hAnsi="Arial" w:cs="Arial"/>
      <w:color w:val="000000"/>
      <w:sz w:val="16"/>
      <w:szCs w:val="16"/>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474AAF"/>
    <w:pPr>
      <w:tabs>
        <w:tab w:val="center" w:pos="4513"/>
        <w:tab w:val="right" w:pos="9026"/>
      </w:tabs>
    </w:pPr>
  </w:style>
  <w:style w:type="character" w:customStyle="1" w:styleId="HeaderChar">
    <w:name w:val="Header Char"/>
    <w:basedOn w:val="DefaultParagraphFont"/>
    <w:link w:val="Header"/>
    <w:uiPriority w:val="99"/>
    <w:rsid w:val="00474AAF"/>
    <w:rPr>
      <w:sz w:val="24"/>
      <w:szCs w:val="24"/>
      <w:lang w:val="en-US" w:eastAsia="en-US"/>
    </w:rPr>
  </w:style>
  <w:style w:type="paragraph" w:styleId="BalloonText">
    <w:name w:val="Balloon Text"/>
    <w:basedOn w:val="Normal"/>
    <w:link w:val="BalloonTextChar"/>
    <w:uiPriority w:val="99"/>
    <w:semiHidden/>
    <w:unhideWhenUsed/>
    <w:rsid w:val="00474AAF"/>
    <w:rPr>
      <w:rFonts w:ascii="Tahoma" w:hAnsi="Tahoma" w:cs="Tahoma"/>
      <w:sz w:val="16"/>
      <w:szCs w:val="16"/>
    </w:rPr>
  </w:style>
  <w:style w:type="character" w:customStyle="1" w:styleId="BalloonTextChar">
    <w:name w:val="Balloon Text Char"/>
    <w:basedOn w:val="DefaultParagraphFont"/>
    <w:link w:val="BalloonText"/>
    <w:uiPriority w:val="99"/>
    <w:semiHidden/>
    <w:rsid w:val="00474AAF"/>
    <w:rPr>
      <w:rFonts w:ascii="Tahoma" w:hAnsi="Tahoma" w:cs="Tahoma"/>
      <w:sz w:val="16"/>
      <w:szCs w:val="16"/>
      <w:lang w:val="en-US" w:eastAsia="en-US"/>
    </w:rPr>
  </w:style>
  <w:style w:type="character" w:styleId="FootnoteReference">
    <w:name w:val="footnote reference"/>
    <w:basedOn w:val="DefaultParagraphFont"/>
    <w:uiPriority w:val="99"/>
    <w:unhideWhenUsed/>
    <w:rsid w:val="0050032F"/>
    <w:rPr>
      <w:vertAlign w:val="superscript"/>
    </w:rPr>
  </w:style>
  <w:style w:type="character" w:styleId="CommentReference">
    <w:name w:val="annotation reference"/>
    <w:basedOn w:val="DefaultParagraphFont"/>
    <w:uiPriority w:val="99"/>
    <w:semiHidden/>
    <w:unhideWhenUsed/>
    <w:rsid w:val="005947AF"/>
    <w:rPr>
      <w:sz w:val="16"/>
      <w:szCs w:val="16"/>
    </w:rPr>
  </w:style>
  <w:style w:type="paragraph" w:styleId="CommentText">
    <w:name w:val="annotation text"/>
    <w:basedOn w:val="Normal"/>
    <w:link w:val="CommentTextChar"/>
    <w:uiPriority w:val="99"/>
    <w:semiHidden/>
    <w:unhideWhenUsed/>
    <w:rsid w:val="005947AF"/>
    <w:rPr>
      <w:sz w:val="20"/>
      <w:szCs w:val="20"/>
    </w:rPr>
  </w:style>
  <w:style w:type="character" w:customStyle="1" w:styleId="CommentTextChar">
    <w:name w:val="Comment Text Char"/>
    <w:basedOn w:val="DefaultParagraphFont"/>
    <w:link w:val="CommentText"/>
    <w:uiPriority w:val="99"/>
    <w:semiHidden/>
    <w:rsid w:val="005947AF"/>
    <w:rPr>
      <w:lang w:val="en-US" w:eastAsia="en-US"/>
    </w:rPr>
  </w:style>
  <w:style w:type="paragraph" w:styleId="CommentSubject">
    <w:name w:val="annotation subject"/>
    <w:basedOn w:val="CommentText"/>
    <w:next w:val="CommentText"/>
    <w:link w:val="CommentSubjectChar"/>
    <w:uiPriority w:val="99"/>
    <w:semiHidden/>
    <w:unhideWhenUsed/>
    <w:rsid w:val="005947AF"/>
    <w:rPr>
      <w:b/>
      <w:bCs/>
    </w:rPr>
  </w:style>
  <w:style w:type="character" w:customStyle="1" w:styleId="CommentSubjectChar">
    <w:name w:val="Comment Subject Char"/>
    <w:basedOn w:val="CommentTextChar"/>
    <w:link w:val="CommentSubject"/>
    <w:uiPriority w:val="99"/>
    <w:semiHidden/>
    <w:rsid w:val="005947A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603B3-7667-429E-87CF-AC7464424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Barbara Middleton</cp:lastModifiedBy>
  <cp:revision>3</cp:revision>
  <cp:lastPrinted>2016-06-23T17:48:00Z</cp:lastPrinted>
  <dcterms:created xsi:type="dcterms:W3CDTF">2016-07-15T12:39:00Z</dcterms:created>
  <dcterms:modified xsi:type="dcterms:W3CDTF">2016-07-15T12:54:00Z</dcterms:modified>
</cp:coreProperties>
</file>